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val="0"/>
        <w:bidi w:val="0"/>
        <w:adjustRightInd/>
        <w:snapToGrid/>
        <w:spacing w:line="630" w:lineRule="exact"/>
        <w:jc w:val="center"/>
        <w:textAlignment w:val="auto"/>
        <w:rPr>
          <w:rFonts w:ascii="方正小标宋简体" w:hAnsi="仿宋" w:eastAsia="方正小标宋简体" w:cs="宋体"/>
          <w:bCs/>
          <w:kern w:val="0"/>
          <w:sz w:val="44"/>
          <w:szCs w:val="44"/>
        </w:rPr>
      </w:pPr>
      <w:r>
        <w:rPr>
          <w:rFonts w:hint="eastAsia" w:ascii="方正小标宋简体" w:hAnsi="仿宋" w:eastAsia="方正小标宋简体" w:cs="宋体"/>
          <w:bCs/>
          <w:kern w:val="0"/>
          <w:sz w:val="44"/>
          <w:szCs w:val="44"/>
        </w:rPr>
        <w:t>202</w:t>
      </w:r>
      <w:r>
        <w:rPr>
          <w:rFonts w:hint="eastAsia" w:ascii="方正小标宋简体" w:hAnsi="仿宋" w:eastAsia="方正小标宋简体" w:cs="宋体"/>
          <w:bCs/>
          <w:kern w:val="0"/>
          <w:sz w:val="44"/>
          <w:szCs w:val="44"/>
          <w:lang w:val="en-US" w:eastAsia="zh-CN"/>
        </w:rPr>
        <w:t>1</w:t>
      </w:r>
      <w:r>
        <w:rPr>
          <w:rFonts w:hint="eastAsia" w:ascii="方正小标宋简体" w:hAnsi="仿宋" w:eastAsia="方正小标宋简体" w:cs="宋体"/>
          <w:bCs/>
          <w:kern w:val="0"/>
          <w:sz w:val="44"/>
          <w:szCs w:val="44"/>
        </w:rPr>
        <w:t>年度部门整体支出绩效自评报告</w:t>
      </w:r>
    </w:p>
    <w:p>
      <w:pPr>
        <w:keepNext w:val="0"/>
        <w:keepLines w:val="0"/>
        <w:pageBreakBefore w:val="0"/>
        <w:widowControl w:val="0"/>
        <w:kinsoku/>
        <w:wordWrap/>
        <w:overflowPunct w:val="0"/>
        <w:topLinePunct w:val="0"/>
        <w:autoSpaceDE/>
        <w:autoSpaceDN w:val="0"/>
        <w:bidi w:val="0"/>
        <w:adjustRightInd/>
        <w:snapToGrid/>
        <w:spacing w:line="630" w:lineRule="exact"/>
        <w:jc w:val="center"/>
        <w:textAlignment w:val="auto"/>
        <w:rPr>
          <w:rFonts w:ascii="楷体_GB2312" w:hAnsi="仿宋" w:eastAsia="楷体_GB2312" w:cs="宋体"/>
          <w:color w:val="000000"/>
          <w:kern w:val="0"/>
          <w:sz w:val="28"/>
          <w:szCs w:val="28"/>
        </w:rPr>
      </w:pPr>
    </w:p>
    <w:p>
      <w:pPr>
        <w:keepNext w:val="0"/>
        <w:keepLines w:val="0"/>
        <w:pageBreakBefore w:val="0"/>
        <w:widowControl w:val="0"/>
        <w:kinsoku/>
        <w:wordWrap/>
        <w:overflowPunct w:val="0"/>
        <w:topLinePunct w:val="0"/>
        <w:autoSpaceDE/>
        <w:autoSpaceDN w:val="0"/>
        <w:bidi w:val="0"/>
        <w:adjustRightInd/>
        <w:snapToGrid/>
        <w:spacing w:line="630" w:lineRule="exact"/>
        <w:ind w:firstLine="64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（一）简要介绍202</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年度重点工作计划；</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1、坚定政治立会，坚持以新思路新理念开创新局面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一是深入学习贯彻习近平新时代中国特色社会主义思想。二是加强民营经济领域党的建设。三是加强民营经济领域意识形态工作。</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2、强化教育引导，凝聚民营经济人士思想共识。一是深化民营经济人士理想信念教育。二是引导民营企业履行社会责任。三是引导民营经济人士有序政治参与。</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3、创新经济服务，推动民营经济高质量发展。一是增强民营企业家信心信任。二是服务企业参与“三高四新”战略实施。三是推动优化营商环境。四是持续深入推进“娄商返娄”。</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4、深化改革创新，巩固工商联组织基础。一是圆满完成换届工作。二是加强会员队伍建设。三是深化商协会改革发展。</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pPr>
      <w:r>
        <w:rPr>
          <w:rFonts w:hint="eastAsia" w:ascii="仿宋_GB2312" w:hAnsi="仿宋_GB2312" w:eastAsia="仿宋_GB2312" w:cs="仿宋_GB2312"/>
          <w:sz w:val="32"/>
          <w:szCs w:val="32"/>
          <w:lang w:val="en-US" w:eastAsia="zh-CN"/>
        </w:rPr>
        <w:t>5、加强自身建设，着力提升机关治理能力。一是加强机关政治建设。二是强化机关内部管理。</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（二）部门整体支出规模、使用方向、主要内容和涉及范围。</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年整体支出规模情况。202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年市工商联支出总额</w:t>
      </w:r>
      <w:r>
        <w:rPr>
          <w:rFonts w:hint="eastAsia" w:ascii="仿宋_GB2312" w:hAnsi="仿宋_GB2312" w:eastAsia="仿宋_GB2312" w:cs="仿宋_GB2312"/>
          <w:sz w:val="32"/>
          <w:szCs w:val="32"/>
          <w:lang w:val="en-US" w:eastAsia="zh-CN"/>
        </w:rPr>
        <w:t>390.03</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60.49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18.36</w:t>
      </w:r>
      <w:r>
        <w:rPr>
          <w:rFonts w:hint="eastAsia" w:ascii="仿宋_GB2312" w:hAnsi="仿宋_GB2312" w:eastAsia="仿宋_GB2312" w:cs="仿宋_GB2312"/>
          <w:sz w:val="32"/>
          <w:szCs w:val="32"/>
        </w:rPr>
        <w:t>%；变化的主要原因：</w:t>
      </w:r>
      <w:r>
        <w:rPr>
          <w:rFonts w:hint="eastAsia" w:ascii="仿宋_GB2312" w:hAnsi="仿宋_GB2312" w:eastAsia="仿宋_GB2312" w:cs="仿宋_GB2312"/>
          <w:sz w:val="32"/>
          <w:szCs w:val="32"/>
          <w:lang w:val="en-US" w:eastAsia="zh-CN"/>
        </w:rPr>
        <w:t>车辆购置，娄商接待，会议、培训开支</w:t>
      </w:r>
      <w:r>
        <w:rPr>
          <w:rFonts w:hint="eastAsia" w:ascii="仿宋_GB2312" w:hAnsi="仿宋_GB2312" w:eastAsia="仿宋_GB2312" w:cs="仿宋_GB2312"/>
          <w:sz w:val="32"/>
          <w:szCs w:val="32"/>
        </w:rPr>
        <w:t>。人员经费完成</w:t>
      </w:r>
      <w:r>
        <w:rPr>
          <w:rFonts w:hint="eastAsia" w:ascii="仿宋_GB2312" w:hAnsi="仿宋_GB2312" w:eastAsia="仿宋_GB2312" w:cs="仿宋_GB2312"/>
          <w:sz w:val="32"/>
          <w:szCs w:val="32"/>
          <w:lang w:val="en-US" w:eastAsia="zh-CN"/>
        </w:rPr>
        <w:t>234.54</w:t>
      </w:r>
      <w:r>
        <w:rPr>
          <w:rFonts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减少21.26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减少9.07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公用经费完成</w:t>
      </w:r>
      <w:r>
        <w:rPr>
          <w:rFonts w:hint="eastAsia" w:ascii="仿宋_GB2312" w:hAnsi="仿宋_GB2312" w:eastAsia="仿宋_GB2312" w:cs="仿宋_GB2312"/>
          <w:sz w:val="32"/>
          <w:szCs w:val="32"/>
          <w:lang w:val="en-US" w:eastAsia="zh-CN"/>
        </w:rPr>
        <w:t>155.49</w:t>
      </w:r>
      <w:r>
        <w:rPr>
          <w:rFonts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增加81.75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增加110.87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2、资金使用方向：202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年度支出使用为基本支出，系保障本单位机构正常运转、完成日常工作任务而发生的各项支出，其中：用于在职人员基本工资、津贴补贴等人员经费，共计</w:t>
      </w:r>
      <w:r>
        <w:rPr>
          <w:rFonts w:hint="eastAsia" w:ascii="仿宋_GB2312" w:hAnsi="仿宋_GB2312" w:eastAsia="仿宋_GB2312" w:cs="仿宋_GB2312"/>
          <w:sz w:val="32"/>
          <w:szCs w:val="32"/>
          <w:lang w:val="en-US" w:eastAsia="zh-CN"/>
        </w:rPr>
        <w:t>234.54</w:t>
      </w:r>
      <w:r>
        <w:rPr>
          <w:rFonts w:hint="eastAsia" w:ascii="仿宋_GB2312" w:hAnsi="仿宋_GB2312" w:eastAsia="仿宋_GB2312" w:cs="仿宋_GB2312"/>
          <w:sz w:val="32"/>
          <w:szCs w:val="32"/>
        </w:rPr>
        <w:t>万元；用于办公费、印刷费、水电费、办公设备购置等日常公用经费，共计</w:t>
      </w:r>
      <w:r>
        <w:rPr>
          <w:rFonts w:hint="eastAsia" w:ascii="仿宋_GB2312" w:hAnsi="仿宋_GB2312" w:eastAsia="仿宋_GB2312" w:cs="仿宋_GB2312"/>
          <w:sz w:val="32"/>
          <w:szCs w:val="32"/>
          <w:lang w:val="en-US" w:eastAsia="zh-CN"/>
        </w:rPr>
        <w:t>155.49</w:t>
      </w:r>
      <w:r>
        <w:rPr>
          <w:rFonts w:hint="eastAsia" w:ascii="仿宋_GB2312" w:hAnsi="仿宋_GB2312" w:eastAsia="仿宋_GB2312" w:cs="仿宋_GB2312"/>
          <w:sz w:val="32"/>
          <w:szCs w:val="32"/>
        </w:rPr>
        <w:t>万元。</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年度“三公”经费决算情况。“三公”经费支出合计</w:t>
      </w:r>
      <w:r>
        <w:rPr>
          <w:rFonts w:hint="eastAsia" w:ascii="仿宋_GB2312" w:hAnsi="仿宋_GB2312" w:eastAsia="仿宋_GB2312" w:cs="仿宋_GB2312"/>
          <w:sz w:val="32"/>
          <w:szCs w:val="32"/>
          <w:lang w:val="en-US" w:eastAsia="zh-CN"/>
        </w:rPr>
        <w:t>24.46</w:t>
      </w:r>
      <w:r>
        <w:rPr>
          <w:rFonts w:ascii="仿宋_GB2312" w:hAnsi="仿宋_GB2312" w:eastAsia="仿宋_GB2312" w:cs="仿宋_GB2312"/>
          <w:sz w:val="32"/>
          <w:szCs w:val="32"/>
        </w:rPr>
        <w:t>万元，比上年</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18.46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307.47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增加的主要原因是：</w:t>
      </w:r>
      <w:r>
        <w:rPr>
          <w:rFonts w:hint="eastAsia" w:ascii="仿宋_GB2312" w:hAnsi="仿宋_GB2312" w:eastAsia="仿宋_GB2312" w:cs="仿宋_GB2312"/>
          <w:sz w:val="32"/>
          <w:szCs w:val="32"/>
          <w:lang w:val="en-US" w:eastAsia="zh-CN"/>
        </w:rPr>
        <w:t>车辆购置，会议、培训费和娄商接待等</w:t>
      </w:r>
      <w:r>
        <w:rPr>
          <w:rFonts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4、关于202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年财政拨款收支预算情况总体说明。2020年，财政拨款</w:t>
      </w:r>
      <w:r>
        <w:rPr>
          <w:rFonts w:hint="eastAsia" w:ascii="仿宋_GB2312" w:hAnsi="仿宋_GB2312" w:eastAsia="仿宋_GB2312" w:cs="仿宋_GB2312"/>
          <w:sz w:val="32"/>
          <w:szCs w:val="32"/>
          <w:lang w:val="en-US" w:eastAsia="zh-CN"/>
        </w:rPr>
        <w:t>367.21</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49.01</w:t>
      </w:r>
      <w:r>
        <w:rPr>
          <w:rFonts w:hint="eastAsia" w:ascii="仿宋_GB2312" w:hAnsi="仿宋_GB2312" w:eastAsia="仿宋_GB2312" w:cs="仿宋_GB2312"/>
          <w:sz w:val="32"/>
          <w:szCs w:val="32"/>
        </w:rPr>
        <w:t>万元，增加</w:t>
      </w:r>
      <w:r>
        <w:rPr>
          <w:rFonts w:hint="eastAsia" w:ascii="仿宋_GB2312" w:hAnsi="仿宋_GB2312" w:eastAsia="仿宋_GB2312" w:cs="仿宋_GB2312"/>
          <w:sz w:val="32"/>
          <w:szCs w:val="32"/>
          <w:lang w:val="en-US" w:eastAsia="zh-CN"/>
        </w:rPr>
        <w:t>15.4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车辆购置，娄商接待，会议、培训开支</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5、关于202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年政府性基金预算支出情况的说明。市工商联没有使用政府性基金预算支出。</w:t>
      </w:r>
    </w:p>
    <w:p>
      <w:pPr>
        <w:keepNext w:val="0"/>
        <w:keepLines w:val="0"/>
        <w:pageBreakBefore w:val="0"/>
        <w:widowControl w:val="0"/>
        <w:kinsoku/>
        <w:wordWrap/>
        <w:overflowPunct w:val="0"/>
        <w:topLinePunct w:val="0"/>
        <w:autoSpaceDE/>
        <w:autoSpaceDN w:val="0"/>
        <w:bidi w:val="0"/>
        <w:adjustRightInd/>
        <w:snapToGrid/>
        <w:spacing w:line="630" w:lineRule="exact"/>
        <w:ind w:firstLine="645"/>
        <w:textAlignment w:val="auto"/>
        <w:rPr>
          <w:rFonts w:ascii="黑体" w:hAnsi="黑体" w:eastAsia="黑体" w:cs="黑体"/>
          <w:b/>
          <w:bCs/>
          <w:sz w:val="32"/>
          <w:szCs w:val="32"/>
        </w:rPr>
      </w:pPr>
      <w:r>
        <w:rPr>
          <w:rFonts w:hint="eastAsia" w:ascii="黑体" w:hAnsi="黑体" w:eastAsia="黑体" w:cs="黑体"/>
          <w:b/>
          <w:bCs/>
          <w:color w:val="000000"/>
          <w:kern w:val="0"/>
          <w:sz w:val="32"/>
          <w:szCs w:val="32"/>
        </w:rPr>
        <w:t>二、</w:t>
      </w:r>
      <w:r>
        <w:rPr>
          <w:rFonts w:hint="eastAsia" w:ascii="黑体" w:hAnsi="黑体" w:eastAsia="黑体" w:cs="黑体"/>
          <w:b/>
          <w:bCs/>
          <w:sz w:val="32"/>
          <w:szCs w:val="32"/>
        </w:rPr>
        <w:t>一般公共预算支出情况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本支出系保障我会机构正常运转、完成日常工作任务而发生的各项支出，包括用于在职和离退休人员基本工资、津贴补贴等人员经费以及办公费、印刷费、水电费、办公设备购置等日常公用经费。202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年市工商联支出总额</w:t>
      </w:r>
      <w:r>
        <w:rPr>
          <w:rFonts w:hint="eastAsia" w:ascii="仿宋_GB2312" w:hAnsi="仿宋_GB2312" w:eastAsia="仿宋_GB2312" w:cs="仿宋_GB2312"/>
          <w:sz w:val="32"/>
          <w:szCs w:val="32"/>
          <w:lang w:val="en-US" w:eastAsia="zh-CN"/>
        </w:rPr>
        <w:t>390.03</w:t>
      </w:r>
      <w:r>
        <w:rPr>
          <w:rFonts w:hint="eastAsia" w:ascii="仿宋_GB2312" w:hAnsi="仿宋_GB2312" w:eastAsia="仿宋_GB2312" w:cs="仿宋_GB2312"/>
          <w:sz w:val="32"/>
          <w:szCs w:val="32"/>
        </w:rPr>
        <w:t>万元，比上年增加</w:t>
      </w:r>
      <w:r>
        <w:rPr>
          <w:rFonts w:hint="eastAsia" w:ascii="仿宋_GB2312" w:hAnsi="仿宋_GB2312" w:eastAsia="仿宋_GB2312" w:cs="仿宋_GB2312"/>
          <w:sz w:val="32"/>
          <w:szCs w:val="32"/>
          <w:lang w:val="en-US" w:eastAsia="zh-CN"/>
        </w:rPr>
        <w:t>60.50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18.36</w:t>
      </w:r>
      <w:r>
        <w:rPr>
          <w:rFonts w:hint="eastAsia" w:ascii="仿宋_GB2312" w:hAnsi="仿宋_GB2312" w:eastAsia="仿宋_GB2312" w:cs="仿宋_GB2312"/>
          <w:sz w:val="32"/>
          <w:szCs w:val="32"/>
        </w:rPr>
        <w:t>%；变化的主要原因：</w:t>
      </w:r>
      <w:r>
        <w:rPr>
          <w:rFonts w:hint="eastAsia" w:ascii="仿宋_GB2312" w:hAnsi="仿宋_GB2312" w:eastAsia="仿宋_GB2312" w:cs="仿宋_GB2312"/>
          <w:sz w:val="32"/>
          <w:szCs w:val="32"/>
          <w:lang w:val="en-US" w:eastAsia="zh-CN"/>
        </w:rPr>
        <w:t>车辆购置，娄商接待，会议、培训开支</w:t>
      </w:r>
      <w:r>
        <w:rPr>
          <w:rFonts w:hint="eastAsia" w:ascii="仿宋_GB2312" w:hAnsi="仿宋_GB2312" w:eastAsia="仿宋_GB2312" w:cs="仿宋_GB2312"/>
          <w:sz w:val="32"/>
          <w:szCs w:val="32"/>
        </w:rPr>
        <w:t>。人员经费完成</w:t>
      </w:r>
      <w:r>
        <w:rPr>
          <w:rFonts w:hint="eastAsia" w:ascii="仿宋_GB2312" w:hAnsi="仿宋_GB2312" w:eastAsia="仿宋_GB2312" w:cs="仿宋_GB2312"/>
          <w:sz w:val="32"/>
          <w:szCs w:val="32"/>
          <w:lang w:val="en-US" w:eastAsia="zh-CN"/>
        </w:rPr>
        <w:t>234.54</w:t>
      </w:r>
      <w:r>
        <w:rPr>
          <w:rFonts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减少21.26</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减少9.07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公用经费完成</w:t>
      </w:r>
      <w:r>
        <w:rPr>
          <w:rFonts w:hint="eastAsia" w:ascii="仿宋_GB2312" w:hAnsi="仿宋_GB2312" w:eastAsia="仿宋_GB2312" w:cs="仿宋_GB2312"/>
          <w:sz w:val="32"/>
          <w:szCs w:val="32"/>
          <w:lang w:val="en-US" w:eastAsia="zh-CN"/>
        </w:rPr>
        <w:t>155.49</w:t>
      </w:r>
      <w:r>
        <w:rPr>
          <w:rFonts w:ascii="仿宋_GB2312" w:hAnsi="仿宋_GB2312" w:eastAsia="仿宋_GB2312" w:cs="仿宋_GB2312"/>
          <w:sz w:val="32"/>
          <w:szCs w:val="32"/>
        </w:rPr>
        <w:t>万元，比上年</w:t>
      </w:r>
      <w:r>
        <w:rPr>
          <w:rFonts w:hint="eastAsia" w:ascii="仿宋_GB2312" w:hAnsi="仿宋_GB2312" w:eastAsia="仿宋_GB2312" w:cs="仿宋_GB2312"/>
          <w:sz w:val="32"/>
          <w:szCs w:val="32"/>
          <w:lang w:val="en-US" w:eastAsia="zh-CN"/>
        </w:rPr>
        <w:t>增加81.75</w:t>
      </w:r>
      <w:r>
        <w:rPr>
          <w:rFonts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增加110.87</w:t>
      </w:r>
      <w:r>
        <w:rPr>
          <w:rFonts w:ascii="仿宋_GB2312" w:hAnsi="仿宋_GB2312" w:eastAsia="仿宋_GB2312" w:cs="仿宋_GB2312"/>
          <w:sz w:val="32"/>
          <w:szCs w:val="32"/>
        </w:rPr>
        <w:t>%</w:t>
      </w:r>
    </w:p>
    <w:p>
      <w:pPr>
        <w:pStyle w:val="9"/>
        <w:keepNext w:val="0"/>
        <w:keepLines w:val="0"/>
        <w:pageBreakBefore w:val="0"/>
        <w:widowControl w:val="0"/>
        <w:kinsoku/>
        <w:wordWrap/>
        <w:overflowPunct w:val="0"/>
        <w:topLinePunct w:val="0"/>
        <w:autoSpaceDE/>
        <w:bidi w:val="0"/>
        <w:adjustRightInd/>
        <w:snapToGrid/>
        <w:spacing w:line="630" w:lineRule="exact"/>
        <w:ind w:firstLine="640"/>
        <w:textAlignment w:val="auto"/>
        <w:rPr>
          <w:rFonts w:ascii="楷体_GB2312" w:hAnsi="Times New Roman" w:eastAsia="楷体_GB2312"/>
          <w:bCs/>
          <w:sz w:val="32"/>
          <w:szCs w:val="32"/>
        </w:rPr>
      </w:pPr>
      <w:r>
        <w:rPr>
          <w:rFonts w:hint="eastAsia" w:ascii="楷体_GB2312" w:hAnsi="Times New Roman" w:eastAsia="楷体_GB2312"/>
          <w:bCs/>
          <w:sz w:val="32"/>
          <w:szCs w:val="32"/>
        </w:rPr>
        <w:t>（二）项目支出情况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pPr>
        <w:keepNext w:val="0"/>
        <w:keepLines w:val="0"/>
        <w:pageBreakBefore w:val="0"/>
        <w:widowControl w:val="0"/>
        <w:kinsoku/>
        <w:wordWrap/>
        <w:overflowPunct w:val="0"/>
        <w:topLinePunct w:val="0"/>
        <w:autoSpaceDE/>
        <w:autoSpaceDN w:val="0"/>
        <w:bidi w:val="0"/>
        <w:adjustRightInd/>
        <w:snapToGrid/>
        <w:spacing w:line="63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三、部门整体支出绩效情况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年部门预算支出绩效目标实现情况，实现产出和取得效益情况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年，市工商联在收支预算内，完成了以下整体目标：</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目标1：保障工商联机关及直属事业单位机构正常运转，完成日常工作任务而发生的各项支出。</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完成情况：</w:t>
      </w:r>
      <w:r>
        <w:rPr>
          <w:rFonts w:ascii="仿宋_GB2312" w:hAnsi="仿宋_GB2312" w:eastAsia="仿宋_GB2312" w:cs="仿宋_GB2312"/>
          <w:sz w:val="32"/>
          <w:szCs w:val="32"/>
        </w:rPr>
        <w:t>完成日常工作任务而发生的各项支出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主要包括用于干部职工基本工资、津贴补贴等人员经费以及办公费、印刷费、水电费、物业管理、办公设备购置、车辆运行、出差、会议、培训等。</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效果：完成全年目标任务</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目标2：强化组织建设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加强非公经济人士培训</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完成情况：</w:t>
      </w:r>
      <w:r>
        <w:rPr>
          <w:rFonts w:hint="default" w:ascii="Times New Roman" w:hAnsi="Times New Roman" w:eastAsia="仿宋_GB2312" w:cs="Times New Roman"/>
          <w:sz w:val="32"/>
          <w:szCs w:val="32"/>
        </w:rPr>
        <w:t>召开了娄底市工商联（总商会）第五次会员代表大会，</w:t>
      </w:r>
      <w:r>
        <w:rPr>
          <w:rStyle w:val="10"/>
          <w:rFonts w:hint="eastAsia" w:ascii="仿宋" w:hAnsi="仿宋" w:eastAsia="仿宋" w:cs="仿宋"/>
          <w:b w:val="0"/>
          <w:bCs w:val="0"/>
          <w:lang w:val="en-US" w:eastAsia="zh-CN"/>
        </w:rPr>
        <w:t>在全省第一家</w:t>
      </w:r>
      <w:r>
        <w:rPr>
          <w:rFonts w:hint="eastAsia" w:ascii="Times New Roman" w:hAnsi="Times New Roman" w:eastAsia="仿宋_GB2312" w:cs="Times New Roman"/>
          <w:sz w:val="32"/>
          <w:szCs w:val="32"/>
          <w:lang w:eastAsia="zh-CN"/>
        </w:rPr>
        <w:t>高标准</w:t>
      </w:r>
      <w:r>
        <w:rPr>
          <w:rFonts w:hint="default" w:ascii="Times New Roman" w:hAnsi="Times New Roman" w:eastAsia="仿宋_GB2312" w:cs="Times New Roman"/>
          <w:sz w:val="32"/>
          <w:szCs w:val="32"/>
        </w:rPr>
        <w:t>严格按相关要求和工作程序，选举产生了新一届领导班子和领导机构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指导五个县市区工商联顺利完成换届。</w:t>
      </w:r>
      <w:r>
        <w:rPr>
          <w:rFonts w:hint="eastAsia" w:ascii="Times New Roman" w:hAnsi="Times New Roman" w:eastAsia="仿宋" w:cs="Times New Roman"/>
          <w:color w:val="000000"/>
          <w:sz w:val="32"/>
          <w:szCs w:val="32"/>
          <w:lang w:eastAsia="zh-CN"/>
        </w:rPr>
        <w:t>以</w:t>
      </w:r>
      <w:r>
        <w:rPr>
          <w:rFonts w:hint="default" w:ascii="Times New Roman" w:hAnsi="Times New Roman" w:eastAsia="仿宋" w:cs="Times New Roman"/>
          <w:color w:val="000000"/>
          <w:sz w:val="32"/>
          <w:szCs w:val="32"/>
        </w:rPr>
        <w:t>贯彻</w:t>
      </w:r>
      <w:r>
        <w:rPr>
          <w:rFonts w:hint="eastAsia" w:ascii="Times New Roman" w:hAnsi="Times New Roman" w:eastAsia="仿宋" w:cs="Times New Roman"/>
          <w:color w:val="000000"/>
          <w:sz w:val="32"/>
          <w:szCs w:val="32"/>
          <w:lang w:eastAsia="zh-CN"/>
        </w:rPr>
        <w:t>落实</w:t>
      </w:r>
      <w:r>
        <w:rPr>
          <w:rFonts w:hint="default" w:ascii="Times New Roman" w:hAnsi="Times New Roman" w:eastAsia="仿宋" w:cs="Times New Roman"/>
          <w:color w:val="000000"/>
          <w:sz w:val="32"/>
          <w:szCs w:val="32"/>
        </w:rPr>
        <w:t>习近平新时代中国特色社会主义思想</w:t>
      </w:r>
      <w:r>
        <w:rPr>
          <w:rFonts w:hint="eastAsia" w:ascii="Times New Roman" w:hAnsi="Times New Roman" w:eastAsia="仿宋" w:cs="Times New Roman"/>
          <w:color w:val="000000"/>
          <w:sz w:val="32"/>
          <w:szCs w:val="32"/>
          <w:lang w:eastAsia="zh-CN"/>
        </w:rPr>
        <w:t>为</w:t>
      </w:r>
      <w:r>
        <w:rPr>
          <w:rFonts w:hint="default" w:ascii="Times New Roman" w:hAnsi="Times New Roman" w:eastAsia="仿宋" w:cs="Times New Roman"/>
          <w:color w:val="000000"/>
          <w:sz w:val="32"/>
          <w:szCs w:val="32"/>
        </w:rPr>
        <w:t>主题主线</w:t>
      </w:r>
      <w:r>
        <w:rPr>
          <w:rFonts w:hint="default"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eastAsia="zh-CN"/>
        </w:rPr>
        <w:t>以“娄商大讲堂”为平台，</w:t>
      </w:r>
      <w:r>
        <w:rPr>
          <w:rFonts w:hint="default" w:ascii="Times New Roman" w:hAnsi="Times New Roman" w:eastAsia="仿宋" w:cs="Times New Roman"/>
          <w:color w:val="000000"/>
          <w:sz w:val="32"/>
          <w:szCs w:val="32"/>
        </w:rPr>
        <w:t>深入开展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我心向党·忠诚为国</w:t>
      </w:r>
      <w:r>
        <w:rPr>
          <w:rFonts w:hint="eastAsia" w:ascii="Times New Roman" w:hAnsi="Times New Roman" w:eastAsia="仿宋_GB2312" w:cs="Times New Roman"/>
          <w:sz w:val="32"/>
          <w:szCs w:val="32"/>
          <w:lang w:eastAsia="zh-CN"/>
        </w:rPr>
        <w:t>”</w:t>
      </w:r>
      <w:r>
        <w:rPr>
          <w:rFonts w:hint="default" w:ascii="Times New Roman" w:hAnsi="Times New Roman" w:eastAsia="仿宋" w:cs="Times New Roman"/>
          <w:color w:val="000000"/>
          <w:sz w:val="32"/>
          <w:szCs w:val="32"/>
        </w:rPr>
        <w:t>主题教育活动</w:t>
      </w:r>
      <w:r>
        <w:rPr>
          <w:rFonts w:hint="default" w:ascii="Times New Roman" w:hAnsi="Times New Roman" w:eastAsia="仿宋" w:cs="Times New Roman"/>
          <w:color w:val="000000"/>
          <w:sz w:val="32"/>
          <w:szCs w:val="32"/>
          <w:lang w:eastAsia="zh-CN"/>
        </w:rPr>
        <w:t>，</w:t>
      </w:r>
      <w:r>
        <w:rPr>
          <w:rFonts w:hint="eastAsia" w:ascii="Times New Roman" w:hAnsi="Times New Roman" w:eastAsia="仿宋_GB2312" w:cs="Times New Roman"/>
          <w:sz w:val="32"/>
          <w:szCs w:val="32"/>
          <w:lang w:eastAsia="zh-CN"/>
        </w:rPr>
        <w:t>先后举办了</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eastAsia="zh-CN"/>
        </w:rPr>
        <w:t>期“娄商大讲堂”，近</w:t>
      </w:r>
      <w:r>
        <w:rPr>
          <w:rFonts w:hint="eastAsia" w:ascii="Times New Roman" w:hAnsi="Times New Roman" w:eastAsia="仿宋_GB2312" w:cs="Times New Roman"/>
          <w:sz w:val="32"/>
          <w:szCs w:val="32"/>
          <w:lang w:val="en-US" w:eastAsia="zh-CN"/>
        </w:rPr>
        <w:t>1200人次参加了学习，</w:t>
      </w:r>
      <w:r>
        <w:rPr>
          <w:rFonts w:hint="eastAsia" w:ascii="Times New Roman" w:hAnsi="Times New Roman" w:eastAsia="仿宋_GB2312" w:cs="Times New Roman"/>
          <w:sz w:val="32"/>
          <w:szCs w:val="32"/>
          <w:lang w:eastAsia="zh-CN"/>
        </w:rPr>
        <w:t>分别</w:t>
      </w:r>
      <w:r>
        <w:rPr>
          <w:rFonts w:hint="default" w:ascii="Times New Roman" w:hAnsi="Times New Roman" w:eastAsia="仿宋_GB2312" w:cs="Times New Roman"/>
          <w:sz w:val="32"/>
          <w:szCs w:val="32"/>
        </w:rPr>
        <w:t>邀请省工商联党组成员、副主席漆平波</w:t>
      </w:r>
      <w:r>
        <w:rPr>
          <w:rFonts w:hint="eastAsia" w:ascii="Times New Roman" w:hAnsi="Times New Roman" w:eastAsia="仿宋_GB2312" w:cs="Times New Roman"/>
          <w:sz w:val="32"/>
          <w:szCs w:val="32"/>
          <w:lang w:eastAsia="zh-CN"/>
        </w:rPr>
        <w:t>、市委党校教育长穰云飞等</w:t>
      </w:r>
      <w:r>
        <w:rPr>
          <w:rFonts w:hint="eastAsia" w:ascii="Times New Roman" w:hAnsi="Times New Roman" w:eastAsia="仿宋_GB2312" w:cs="Times New Roman"/>
          <w:sz w:val="32"/>
          <w:szCs w:val="32"/>
          <w:lang w:val="en-US" w:eastAsia="zh-CN"/>
        </w:rPr>
        <w:t>6位</w:t>
      </w:r>
      <w:r>
        <w:rPr>
          <w:rFonts w:hint="eastAsia" w:ascii="Times New Roman" w:hAnsi="Times New Roman" w:eastAsia="仿宋_GB2312" w:cs="Times New Roman"/>
          <w:sz w:val="32"/>
          <w:szCs w:val="32"/>
          <w:lang w:eastAsia="zh-CN"/>
        </w:rPr>
        <w:t>领导与专家主讲</w:t>
      </w:r>
      <w:r>
        <w:rPr>
          <w:rFonts w:hint="default" w:ascii="Times New Roman" w:hAnsi="Times New Roman" w:eastAsia="仿宋_GB2312" w:cs="Times New Roman"/>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效果：组织影响力不断扩大，组织活力不断加强。</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目标3：做好建言资政工作。</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 w:hAnsi="仿宋" w:eastAsia="仿宋" w:cs="仿宋"/>
          <w:b w:val="0"/>
          <w:bCs w:val="0"/>
          <w:i w:val="0"/>
          <w:caps w:val="0"/>
          <w:color w:val="000000"/>
          <w:spacing w:val="0"/>
          <w:w w:val="100"/>
          <w:sz w:val="32"/>
          <w:szCs w:val="32"/>
          <w:shd w:val="clear" w:color="auto" w:fill="FFFFFF"/>
          <w:lang w:val="en-US" w:eastAsia="zh-CN"/>
        </w:rPr>
      </w:pPr>
      <w:r>
        <w:rPr>
          <w:rFonts w:hint="eastAsia" w:ascii="仿宋_GB2312" w:hAnsi="仿宋_GB2312" w:eastAsia="仿宋_GB2312" w:cs="仿宋_GB2312"/>
          <w:sz w:val="32"/>
          <w:szCs w:val="32"/>
        </w:rPr>
        <w:t>完成情况：</w:t>
      </w:r>
      <w:r>
        <w:rPr>
          <w:rFonts w:hint="eastAsia" w:ascii="仿宋" w:hAnsi="仿宋" w:eastAsia="仿宋" w:cs="仿宋"/>
          <w:b w:val="0"/>
          <w:bCs w:val="0"/>
          <w:i w:val="0"/>
          <w:caps w:val="0"/>
          <w:color w:val="000000"/>
          <w:spacing w:val="0"/>
          <w:w w:val="100"/>
          <w:sz w:val="32"/>
          <w:szCs w:val="32"/>
          <w:shd w:val="clear" w:color="auto" w:fill="FFFFFF"/>
          <w:lang w:eastAsia="zh-CN"/>
        </w:rPr>
        <w:t>围绕双引擎的打造与民营企业发展面临的现实困难与问题，组织市工商联界别政协委员深入机关与企业开展调查研究，形成了《缓解民营企业用工难》、《加快”双引擎”产业发展，奋力推进制造业强市》等调研报告。</w:t>
      </w:r>
      <w:r>
        <w:rPr>
          <w:rFonts w:hint="default" w:ascii="Times New Roman" w:hAnsi="Times New Roman" w:eastAsia="仿宋_GB2312" w:cs="Times New Roman"/>
          <w:sz w:val="32"/>
          <w:szCs w:val="32"/>
        </w:rPr>
        <w:t>组织</w:t>
      </w:r>
      <w:r>
        <w:rPr>
          <w:rFonts w:hint="eastAsia" w:ascii="Times New Roman" w:hAnsi="Times New Roman" w:eastAsia="仿宋_GB2312" w:cs="Times New Roman"/>
          <w:sz w:val="32"/>
          <w:szCs w:val="32"/>
          <w:lang w:eastAsia="zh-CN"/>
        </w:rPr>
        <w:t>会员企业</w:t>
      </w:r>
      <w:r>
        <w:rPr>
          <w:rFonts w:hint="default" w:ascii="Times New Roman" w:hAnsi="Times New Roman" w:eastAsia="仿宋_GB2312" w:cs="Times New Roman"/>
          <w:sz w:val="32"/>
          <w:szCs w:val="32"/>
        </w:rPr>
        <w:t>到娄星工业集中区海特工程机械配套产业园项目开展专题调研，</w:t>
      </w:r>
      <w:r>
        <w:rPr>
          <w:rFonts w:hint="eastAsia" w:ascii="Times New Roman" w:hAnsi="Times New Roman" w:eastAsia="仿宋_GB2312" w:cs="Times New Roman"/>
          <w:sz w:val="32"/>
          <w:szCs w:val="32"/>
          <w:lang w:eastAsia="zh-CN"/>
        </w:rPr>
        <w:t>安排</w:t>
      </w:r>
      <w:r>
        <w:rPr>
          <w:rFonts w:hint="default" w:ascii="Times New Roman" w:hAnsi="Times New Roman" w:eastAsia="仿宋_GB2312" w:cs="Times New Roman"/>
          <w:sz w:val="32"/>
          <w:szCs w:val="32"/>
        </w:rPr>
        <w:t>会员企业开展民营企业军民两用高新技术及产品研发生产情况专项调查，鼓励民营企业转型升级，集中攻克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卡脖子</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技术攻关，走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专精特新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之路。</w:t>
      </w:r>
      <w:r>
        <w:rPr>
          <w:rFonts w:hint="eastAsia" w:ascii="仿宋" w:hAnsi="仿宋" w:eastAsia="仿宋" w:cs="仿宋"/>
          <w:b w:val="0"/>
          <w:bCs w:val="0"/>
          <w:i w:val="0"/>
          <w:caps w:val="0"/>
          <w:color w:val="000000"/>
          <w:spacing w:val="0"/>
          <w:w w:val="100"/>
          <w:sz w:val="32"/>
          <w:szCs w:val="32"/>
          <w:shd w:val="clear" w:color="auto" w:fill="FFFFFF"/>
          <w:lang w:eastAsia="zh-CN"/>
        </w:rPr>
        <w:t>圆满完成了全省民营企业</w:t>
      </w:r>
      <w:r>
        <w:rPr>
          <w:rFonts w:hint="eastAsia" w:ascii="仿宋" w:hAnsi="仿宋" w:eastAsia="仿宋" w:cs="仿宋"/>
          <w:b w:val="0"/>
          <w:bCs w:val="0"/>
          <w:i w:val="0"/>
          <w:caps w:val="0"/>
          <w:color w:val="000000"/>
          <w:spacing w:val="0"/>
          <w:w w:val="100"/>
          <w:sz w:val="32"/>
          <w:szCs w:val="32"/>
          <w:shd w:val="clear" w:color="auto" w:fill="FFFFFF"/>
          <w:lang w:val="en-US" w:eastAsia="zh-CN"/>
        </w:rPr>
        <w:t>100强与全国民营企业500强的调研申报工作，澄清了全市民营企业的底子。在年初的政协全会上，市工商联界别政协委员提交了设立“娄商日”的提案，得到了市委书记的批示，经市委、市政府研究，市人大常委会决定将每年的10月9日确定为“娄商日”，在全省率先为民营企业家设立法定节日。</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w:t>
      </w:r>
      <w:r>
        <w:rPr>
          <w:rFonts w:hint="eastAsia" w:eastAsia="仿宋_GB2312" w:cs="Times New Roman"/>
          <w:b w:val="0"/>
          <w:i w:val="0"/>
          <w:caps w:val="0"/>
          <w:spacing w:val="0"/>
          <w:w w:val="100"/>
          <w:kern w:val="2"/>
          <w:sz w:val="32"/>
          <w:szCs w:val="32"/>
          <w:lang w:val="en-US" w:eastAsia="zh-CN" w:bidi="ar-SA"/>
        </w:rPr>
        <w:t>充分发挥工商联的桥梁纽带和有力助手作用，找准工作定位，</w:t>
      </w:r>
      <w:r>
        <w:rPr>
          <w:rFonts w:hint="eastAsia" w:ascii="仿宋" w:hAnsi="仿宋" w:eastAsia="仿宋" w:cs="仿宋"/>
          <w:b w:val="0"/>
          <w:i w:val="0"/>
          <w:caps w:val="0"/>
          <w:color w:val="000000"/>
          <w:spacing w:val="0"/>
          <w:w w:val="100"/>
          <w:sz w:val="32"/>
          <w:szCs w:val="32"/>
          <w:shd w:val="clear" w:color="auto" w:fill="FFFFFF"/>
          <w:lang w:eastAsia="zh-CN"/>
        </w:rPr>
        <w:t>助力“三高四新”战略实施。</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目标4：培育特色商协会组织。</w:t>
      </w:r>
    </w:p>
    <w:p>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rPr>
        <w:t>完成情况：</w:t>
      </w:r>
      <w:r>
        <w:rPr>
          <w:rFonts w:hint="default" w:ascii="Times New Roman" w:hAnsi="Times New Roman" w:eastAsia="仿宋_GB2312" w:cs="Times New Roman"/>
          <w:sz w:val="32"/>
          <w:szCs w:val="32"/>
        </w:rPr>
        <w:t>坚持把商协会党组织建设摆在十分重要位置，</w:t>
      </w:r>
      <w:r>
        <w:rPr>
          <w:rFonts w:hint="eastAsia" w:ascii="仿宋" w:hAnsi="仿宋" w:eastAsia="仿宋" w:cs="仿宋"/>
          <w:i w:val="0"/>
          <w:caps w:val="0"/>
          <w:color w:val="191919"/>
          <w:spacing w:val="0"/>
          <w:sz w:val="32"/>
          <w:szCs w:val="32"/>
          <w:shd w:val="clear" w:color="auto" w:fill="FFFFFF"/>
        </w:rPr>
        <w:t>按照应建尽建原则，加大</w:t>
      </w:r>
      <w:r>
        <w:rPr>
          <w:rFonts w:hint="eastAsia" w:ascii="仿宋" w:hAnsi="仿宋" w:eastAsia="仿宋" w:cs="仿宋"/>
          <w:i w:val="0"/>
          <w:caps w:val="0"/>
          <w:color w:val="191919"/>
          <w:spacing w:val="0"/>
          <w:sz w:val="32"/>
          <w:szCs w:val="32"/>
          <w:shd w:val="clear" w:color="auto" w:fill="FFFFFF"/>
          <w:lang w:eastAsia="zh-CN"/>
        </w:rPr>
        <w:t>商协会</w:t>
      </w:r>
      <w:r>
        <w:rPr>
          <w:rFonts w:hint="eastAsia" w:ascii="仿宋" w:hAnsi="仿宋" w:eastAsia="仿宋" w:cs="仿宋"/>
          <w:i w:val="0"/>
          <w:caps w:val="0"/>
          <w:color w:val="191919"/>
          <w:spacing w:val="0"/>
          <w:sz w:val="32"/>
          <w:szCs w:val="32"/>
          <w:shd w:val="clear" w:color="auto" w:fill="FFFFFF"/>
        </w:rPr>
        <w:t>党组织组建力度</w:t>
      </w:r>
      <w:r>
        <w:rPr>
          <w:rFonts w:hint="default" w:ascii="Times New Roman" w:hAnsi="Times New Roman" w:eastAsia="仿宋_GB2312" w:cs="Times New Roman"/>
          <w:sz w:val="32"/>
          <w:szCs w:val="32"/>
        </w:rPr>
        <w:t>。新成立商会党支部3家，指导成立了娄底市异地商会首个行业分会党支部——中共娄底市邵阳商会农业行业分会支部委员会。培育推荐了2家市级标杆党组织。</w:t>
      </w:r>
      <w:r>
        <w:rPr>
          <w:rFonts w:hint="eastAsia" w:ascii="Times New Roman" w:hAnsi="Times New Roman" w:eastAsia="仿宋_GB2312" w:cs="Times New Roman"/>
          <w:sz w:val="32"/>
          <w:szCs w:val="32"/>
          <w:lang w:eastAsia="zh-CN"/>
        </w:rPr>
        <w:t>组织商协会党员</w:t>
      </w:r>
      <w:r>
        <w:rPr>
          <w:rFonts w:hint="default" w:ascii="Times New Roman" w:hAnsi="Times New Roman" w:eastAsia="仿宋_GB2312" w:cs="Times New Roman"/>
          <w:sz w:val="32"/>
          <w:szCs w:val="32"/>
        </w:rPr>
        <w:t>认真学习贯彻《中国共产党统一战线工作条例》、《关于加强新时代民营经济统战工作的意见》</w:t>
      </w:r>
      <w:r>
        <w:rPr>
          <w:rFonts w:hint="eastAsia"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全国民营经济统战工作会议精神</w:t>
      </w:r>
      <w:r>
        <w:rPr>
          <w:rFonts w:hint="eastAsia" w:ascii="Times New Roman" w:hAnsi="Times New Roman" w:eastAsia="仿宋_GB2312" w:cs="Times New Roman"/>
          <w:sz w:val="32"/>
          <w:szCs w:val="32"/>
          <w:lang w:eastAsia="zh-CN"/>
        </w:rPr>
        <w:t>。指导商协会党组织</w:t>
      </w:r>
      <w:r>
        <w:rPr>
          <w:rFonts w:hint="default" w:ascii="Times New Roman" w:hAnsi="Times New Roman" w:eastAsia="仿宋_GB2312" w:cs="Times New Roman"/>
          <w:sz w:val="32"/>
          <w:szCs w:val="32"/>
        </w:rPr>
        <w:t>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百年风华·与爱同行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3.5学雷锋主题党日活动，发动商协会党组织组建党员志愿服务队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先后组织机关党员干部和商协会党员会员走进黄泥塘新立社区开展帮扶工作，免费发放《民法典》，清扫卫生死角，慰问困难老人。指导成立了娄底市湘潭商会</w:t>
      </w:r>
      <w:r>
        <w:rPr>
          <w:rFonts w:hint="eastAsia" w:ascii="Times New Roman" w:hAnsi="Times New Roman" w:eastAsia="仿宋_GB2312" w:cs="Times New Roman"/>
          <w:sz w:val="32"/>
          <w:szCs w:val="32"/>
          <w:lang w:eastAsia="zh-CN"/>
        </w:rPr>
        <w:t>、娄底市青年企业家商会</w:t>
      </w:r>
      <w:r>
        <w:rPr>
          <w:rFonts w:hint="default" w:ascii="Times New Roman" w:hAnsi="Times New Roman" w:eastAsia="仿宋_GB2312" w:cs="Times New Roman"/>
          <w:sz w:val="32"/>
          <w:szCs w:val="32"/>
        </w:rPr>
        <w:t>。组织召开了娄底市工商联商协会会长、党组织书记、秘书长会议。</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效果：基层组织不断扩大，组织凝聚力不断加强。</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：服务娄商发展。</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仿宋_GB2312" w:hAnsi="仿宋_GB2312" w:eastAsia="仿宋_GB2312" w:cs="仿宋_GB2312"/>
          <w:sz w:val="32"/>
          <w:szCs w:val="32"/>
        </w:rPr>
        <w:t>完成情况：</w:t>
      </w:r>
      <w:r>
        <w:rPr>
          <w:rStyle w:val="10"/>
          <w:rFonts w:hint="eastAsia" w:ascii="仿宋" w:hAnsi="仿宋" w:eastAsia="仿宋" w:cs="仿宋"/>
          <w:lang w:eastAsia="zh-CN"/>
        </w:rPr>
        <w:t>一是助推营商</w:t>
      </w:r>
      <w:r>
        <w:rPr>
          <w:rStyle w:val="10"/>
          <w:rFonts w:hint="eastAsia" w:ascii="仿宋" w:hAnsi="仿宋" w:eastAsia="仿宋" w:cs="仿宋"/>
        </w:rPr>
        <w:t>环境优化。</w:t>
      </w:r>
      <w:r>
        <w:rPr>
          <w:rFonts w:hint="eastAsia" w:ascii="仿宋_GB2312" w:eastAsia="仿宋_GB2312"/>
          <w:sz w:val="32"/>
          <w:szCs w:val="32"/>
          <w:lang w:eastAsia="zh-CN"/>
        </w:rPr>
        <w:t>推动设立了“娄商日”，</w:t>
      </w:r>
      <w:r>
        <w:rPr>
          <w:rFonts w:hint="eastAsia" w:ascii="仿宋_GB2312" w:eastAsia="仿宋_GB2312"/>
          <w:sz w:val="32"/>
          <w:szCs w:val="32"/>
          <w:lang w:val="en-US" w:eastAsia="zh-CN"/>
        </w:rPr>
        <w:t>隆重举办了首个“娄商日”活动。</w:t>
      </w:r>
      <w:r>
        <w:rPr>
          <w:rFonts w:hint="default" w:ascii="Times New Roman" w:hAnsi="Times New Roman" w:eastAsia="仿宋_GB2312" w:cs="Times New Roman"/>
          <w:sz w:val="32"/>
          <w:szCs w:val="32"/>
        </w:rPr>
        <w:t>跟踪落实市级领导挂点联系重点娄商工作制度和娄底市政企常态化沟通联系制度，协助联系了健缘医疗、长沙天仪研究院等市级领导挂点企业，帮助企业协调解决发展过程中的困难和问题。在12345市长热线上设立了企业诉求专线，与市优化办、市行政审批局建立了政企常态化沟通对接联系机制，在市人民政府官网开辟了政策信息发布专栏。与人民银行娄底中心支行开展银行进园区进企业活动，重点宣传动产和权利担保融资业务等开展金融政策宣讲，协调解决</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娄底中伟包装、娄底品源机械等企业融资信贷问题。与司法局开展全市民营企业法治体检专项活动，帮助娄底市糖酒副食小商品商会、娄底市湘潭商会、娄星区成福记等商会和企业解决困难矛盾12起。与市人社局、市教育局等部门联合举办民营企业招聘周，提供就业岗位5000余个，现场设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我为群众办实事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政策咨询服务区，提供娄底引进人才政策、创业担保贷款政策等相关政策咨询服务，发放就业创业宣传资料3000余份，提供政策咨询服务500余人次。</w:t>
      </w:r>
      <w:r>
        <w:rPr>
          <w:rFonts w:hint="eastAsia" w:ascii="仿宋" w:hAnsi="仿宋" w:eastAsia="仿宋" w:cs="仿宋"/>
          <w:b/>
          <w:bCs/>
          <w:sz w:val="32"/>
          <w:szCs w:val="32"/>
          <w:lang w:eastAsia="zh-CN"/>
        </w:rPr>
        <w:t>二是</w:t>
      </w:r>
      <w:r>
        <w:rPr>
          <w:rFonts w:hint="eastAsia" w:ascii="仿宋" w:hAnsi="仿宋" w:eastAsia="仿宋" w:cs="仿宋"/>
          <w:b/>
          <w:bCs/>
          <w:color w:val="000000"/>
          <w:sz w:val="32"/>
          <w:szCs w:val="32"/>
          <w:lang w:val="en-US" w:eastAsia="zh-CN"/>
        </w:rPr>
        <w:t>强化娄商联络联谊。</w:t>
      </w:r>
      <w:r>
        <w:rPr>
          <w:rFonts w:hint="default" w:ascii="Times New Roman" w:hAnsi="Times New Roman" w:eastAsia="仿宋_GB2312" w:cs="Times New Roman"/>
          <w:sz w:val="32"/>
          <w:szCs w:val="32"/>
        </w:rPr>
        <w:t>打好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亲情、乡情、友情</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牌，持续落实好市级领导挂点联系异地商会和重点娄商机制，组织19家异地娄底商会举办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新春云拜年</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活动，协助北京娄底商会开展</w:t>
      </w:r>
      <w:r>
        <w:rPr>
          <w:rFonts w:hint="eastAsia"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娄商企业大学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调研工作，协助深圳娄底商会、武汉娄底商会等开展清明节回乡考察活动和党史学习教育活动。与市商务粮食局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娄星工业集中区对接，</w:t>
      </w:r>
      <w:r>
        <w:rPr>
          <w:rFonts w:hint="eastAsia" w:ascii="Times New Roman" w:hAnsi="Times New Roman" w:eastAsia="仿宋_GB2312" w:cs="Times New Roman"/>
          <w:sz w:val="32"/>
          <w:szCs w:val="32"/>
          <w:lang w:eastAsia="zh-CN"/>
        </w:rPr>
        <w:t>积极做好</w:t>
      </w:r>
      <w:r>
        <w:rPr>
          <w:rFonts w:hint="default" w:ascii="Times New Roman" w:hAnsi="Times New Roman" w:eastAsia="仿宋_GB2312" w:cs="Times New Roman"/>
          <w:sz w:val="32"/>
          <w:szCs w:val="32"/>
        </w:rPr>
        <w:t>第五届异地商会会长、秘书长会议暨娄星区粤港澳大湾区招商推介会前期工作。推介北京东方雨虹公司到娄星工业集中区开展项目落地调研。</w:t>
      </w:r>
      <w:r>
        <w:rPr>
          <w:rFonts w:hint="eastAsia" w:ascii="仿宋" w:hAnsi="仿宋" w:eastAsia="仿宋" w:cs="仿宋"/>
          <w:b/>
          <w:bCs/>
          <w:sz w:val="32"/>
          <w:szCs w:val="32"/>
          <w:lang w:eastAsia="zh-CN"/>
        </w:rPr>
        <w:t>三是打造娄商文化品牌。</w:t>
      </w:r>
      <w:r>
        <w:rPr>
          <w:rFonts w:hint="eastAsia" w:ascii="仿宋" w:hAnsi="仿宋" w:eastAsia="仿宋" w:cs="仿宋"/>
          <w:sz w:val="32"/>
          <w:szCs w:val="32"/>
          <w:lang w:eastAsia="zh-CN"/>
        </w:rPr>
        <w:t>组织专家创作了</w:t>
      </w:r>
      <w:r>
        <w:rPr>
          <w:rFonts w:hint="default" w:ascii="Times New Roman" w:hAnsi="Times New Roman" w:eastAsia="仿宋_GB2312" w:cs="Times New Roman"/>
          <w:sz w:val="32"/>
          <w:szCs w:val="32"/>
        </w:rPr>
        <w:t>《绽放-娄商之歌》</w:t>
      </w:r>
      <w:r>
        <w:rPr>
          <w:rFonts w:hint="eastAsia" w:ascii="Times New Roman" w:hAnsi="Times New Roman" w:eastAsia="仿宋_GB2312" w:cs="Times New Roman"/>
          <w:sz w:val="32"/>
          <w:szCs w:val="32"/>
          <w:lang w:eastAsia="zh-CN"/>
        </w:rPr>
        <w:t>歌词，</w:t>
      </w:r>
      <w:r>
        <w:rPr>
          <w:rFonts w:hint="default" w:ascii="Times New Roman" w:hAnsi="Times New Roman" w:eastAsia="仿宋_GB2312" w:cs="Times New Roman"/>
          <w:sz w:val="32"/>
          <w:szCs w:val="32"/>
        </w:rPr>
        <w:t>与娄底电视台</w:t>
      </w:r>
      <w:r>
        <w:rPr>
          <w:rFonts w:hint="eastAsia" w:ascii="Times New Roman" w:hAnsi="Times New Roman" w:eastAsia="仿宋_GB2312" w:cs="Times New Roman"/>
          <w:sz w:val="32"/>
          <w:szCs w:val="32"/>
          <w:lang w:eastAsia="zh-CN"/>
        </w:rPr>
        <w:t>合作</w:t>
      </w:r>
      <w:r>
        <w:rPr>
          <w:rFonts w:hint="default" w:ascii="Times New Roman" w:hAnsi="Times New Roman" w:eastAsia="仿宋_GB2312" w:cs="Times New Roman"/>
          <w:sz w:val="32"/>
          <w:szCs w:val="32"/>
        </w:rPr>
        <w:t>摄制了《天下娄商》</w:t>
      </w:r>
      <w:r>
        <w:rPr>
          <w:rFonts w:hint="eastAsia" w:ascii="Times New Roman" w:hAnsi="Times New Roman" w:eastAsia="仿宋_GB2312" w:cs="Times New Roman"/>
          <w:sz w:val="32"/>
          <w:szCs w:val="32"/>
          <w:lang w:eastAsia="zh-CN"/>
        </w:rPr>
        <w:t>宣传</w:t>
      </w:r>
      <w:r>
        <w:rPr>
          <w:rFonts w:hint="default" w:ascii="Times New Roman" w:hAnsi="Times New Roman" w:eastAsia="仿宋_GB2312" w:cs="Times New Roman"/>
          <w:sz w:val="32"/>
          <w:szCs w:val="32"/>
        </w:rPr>
        <w:t>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着手做好《娄商传奇》前期组稿工作，邀请鲁迅文学奖获得者纪红建等8名湖南知名报告文学作家来我市进行深度采访，整个采访活动持续五天，采访了42位企业负责人，为《娄商传奇》一书的出版发行奠定了基础。</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效果：极大地增强了娄商回到家乡投资兴业的决心和信心。</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（二）未实现既定绩效目标或未完成指标任务的分析说明。 </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市工商联既定绩效目标和指标任务均已完成。</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围绕部门职责、行业发展规划，以预算资金管理为主线，总结部门资产管理和开展业务情况，从运行成本、管理效率、履职效能、社会效应、可持续发展能力和服务对象满意度等方面，衡量部门整体及核心业务实施效果。</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行成本方面：我会严格落实《娄底市工商联机关财务管理办法》等有关管理制度，规范财务审批程序，推行公务卡结算，严格差旅费和接待费支出标准、范围和程序的审核，严格落实中央八项规定和有关公务支出标准。加强经费合法合规性审核和预算控制，严格按制度政策办事，资金使用合法合规，支出手续齐全，程序到位。 </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履职效能方面：建立了市级领导挂点联系重点娄商机制，现已挂点联系</w:t>
      </w:r>
      <w:r>
        <w:rPr>
          <w:rFonts w:ascii="仿宋_GB2312" w:hAnsi="仿宋_GB2312" w:eastAsia="仿宋_GB2312" w:cs="仿宋_GB2312"/>
          <w:sz w:val="32"/>
          <w:szCs w:val="32"/>
        </w:rPr>
        <w:t>115</w:t>
      </w:r>
      <w:r>
        <w:rPr>
          <w:rFonts w:hint="eastAsia" w:ascii="仿宋_GB2312" w:hAnsi="仿宋_GB2312" w:eastAsia="仿宋_GB2312" w:cs="仿宋_GB2312"/>
          <w:sz w:val="32"/>
          <w:szCs w:val="32"/>
        </w:rPr>
        <w:t>位娄商和</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个商协会，其中异地湖南商会和国外商会、联谊会</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家、异地娄底商会</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家、本地商协会</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家。做好了政企沟通机制建立前期工作，提出建立“市级领导挂点联系重点娄商制度”“政企定期面对面沟通制度”“涉企政策信息发布制度”“企业诉求直达办理制度”“营商环境测评和评估制度”等</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个常态化制度。深化与人民银行娄底中心支行战略合作，加强与长沙银行、邮储银行、建设银行等的联系对接，提供贴心金融帮扶。</w:t>
      </w:r>
    </w:p>
    <w:p>
      <w:pPr>
        <w:keepNext w:val="0"/>
        <w:keepLines w:val="0"/>
        <w:pageBreakBefore w:val="0"/>
        <w:widowControl w:val="0"/>
        <w:kinsoku/>
        <w:wordWrap/>
        <w:overflowPunct w:val="0"/>
        <w:topLinePunct w:val="0"/>
        <w:autoSpaceDE/>
        <w:autoSpaceDN/>
        <w:bidi w:val="0"/>
        <w:adjustRightInd/>
        <w:snapToGrid/>
        <w:spacing w:line="63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社会效益方面：</w:t>
      </w:r>
      <w:r>
        <w:rPr>
          <w:rStyle w:val="10"/>
          <w:rFonts w:hint="eastAsia" w:ascii="仿宋" w:hAnsi="仿宋" w:eastAsia="仿宋" w:cs="仿宋"/>
          <w:b w:val="0"/>
          <w:bCs w:val="0"/>
          <w:lang w:eastAsia="zh-CN"/>
        </w:rPr>
        <w:t>积极配合和支持省委统战部与省工商联在新化开展“万企兴万村”活动试点，精心组织全市广大工商联会员积极参与“万企兴万村”助力乡村振兴活动，先后在工商联五次会员代表大会与娄底市青商会成立大会上，</w:t>
      </w:r>
      <w:r>
        <w:rPr>
          <w:rStyle w:val="10"/>
          <w:rFonts w:hint="eastAsia" w:ascii="仿宋" w:hAnsi="仿宋" w:eastAsia="仿宋" w:cs="仿宋"/>
          <w:b w:val="0"/>
          <w:bCs w:val="0"/>
          <w:lang w:val="en-US" w:eastAsia="zh-CN"/>
        </w:rPr>
        <w:t>两次向全市会员企业</w:t>
      </w:r>
      <w:r>
        <w:rPr>
          <w:rFonts w:hint="eastAsia" w:ascii="仿宋" w:hAnsi="仿宋" w:eastAsia="仿宋" w:cs="仿宋"/>
          <w:b w:val="0"/>
          <w:bCs w:val="0"/>
          <w:sz w:val="32"/>
          <w:szCs w:val="32"/>
        </w:rPr>
        <w:t>发出了《助力乡村振兴 建设美丽娄底》倡议，号召全市工商联会员企业</w:t>
      </w:r>
      <w:r>
        <w:rPr>
          <w:rFonts w:hint="eastAsia" w:ascii="Times New Roman" w:hAnsi="Times New Roman" w:eastAsia="仿宋_GB2312" w:cs="Times New Roman"/>
          <w:sz w:val="32"/>
          <w:szCs w:val="32"/>
          <w:lang w:eastAsia="zh-CN"/>
        </w:rPr>
        <w:t>、青商会会员与</w:t>
      </w:r>
      <w:r>
        <w:rPr>
          <w:rFonts w:hint="default" w:ascii="Times New Roman" w:hAnsi="Times New Roman" w:eastAsia="仿宋_GB2312" w:cs="Times New Roman"/>
          <w:sz w:val="32"/>
          <w:szCs w:val="32"/>
        </w:rPr>
        <w:t>广大非公经济人士，积极投身乡村振兴伟大社会实践，</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乡村全面振兴贡献智慧和力量。</w:t>
      </w:r>
      <w:r>
        <w:rPr>
          <w:rFonts w:hint="eastAsia" w:ascii="Times New Roman" w:hAnsi="Times New Roman" w:eastAsia="仿宋_GB2312" w:cs="Times New Roman"/>
          <w:sz w:val="32"/>
          <w:szCs w:val="32"/>
          <w:lang w:val="en-US" w:eastAsia="zh-CN"/>
        </w:rPr>
        <w:t>10月9日，</w:t>
      </w:r>
      <w:r>
        <w:rPr>
          <w:rFonts w:hint="eastAsia" w:ascii="Times New Roman" w:hAnsi="Times New Roman" w:eastAsia="仿宋_GB2312" w:cs="Times New Roman"/>
          <w:color w:val="000000"/>
          <w:sz w:val="32"/>
          <w:szCs w:val="32"/>
          <w:lang w:val="en-US" w:eastAsia="zh-CN"/>
        </w:rPr>
        <w:t>召开了首个“娄商日”活动暨“万企兴万村”助力乡村振兴大会，组织民营企业与乡村进行项目对接，现场签约29个项目，总投资超44亿元。指派专人参与涟源市壶天镇塘冲村的乡村振兴，组织会员企业深入塘冲村开展前期考察。</w:t>
      </w:r>
      <w:r>
        <w:rPr>
          <w:rStyle w:val="10"/>
          <w:rFonts w:hint="eastAsia" w:ascii="仿宋" w:hAnsi="仿宋" w:eastAsia="仿宋" w:cs="仿宋"/>
          <w:b w:val="0"/>
          <w:bCs w:val="0"/>
          <w:lang w:eastAsia="zh-CN"/>
        </w:rPr>
        <w:t>牵头</w:t>
      </w:r>
      <w:r>
        <w:rPr>
          <w:rFonts w:hint="default" w:ascii="Times New Roman" w:hAnsi="Times New Roman" w:eastAsia="仿宋_GB2312" w:cs="Times New Roman"/>
          <w:sz w:val="32"/>
          <w:szCs w:val="32"/>
        </w:rPr>
        <w:t>起草了《娄底市参加2021年中国民营企业500强峰会暨全国知名民营企业助推湖南实施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三高四新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战略大会招商邀商工作总体方案》，成立了招商邀商工作领导小组，围绕我市新兴优势产业链，精准邀好商招好商，推动更多更好的企业落户娄底。发动</w:t>
      </w:r>
      <w:r>
        <w:rPr>
          <w:rFonts w:hint="eastAsia" w:ascii="Times New Roman" w:hAnsi="Times New Roman" w:eastAsia="仿宋_GB2312" w:cs="Times New Roman"/>
          <w:sz w:val="32"/>
          <w:szCs w:val="32"/>
          <w:lang w:val="en-US" w:eastAsia="zh-CN"/>
        </w:rPr>
        <w:t>24家</w:t>
      </w:r>
      <w:r>
        <w:rPr>
          <w:rFonts w:hint="default" w:ascii="Times New Roman" w:hAnsi="Times New Roman" w:eastAsia="仿宋_GB2312" w:cs="Times New Roman"/>
          <w:sz w:val="32"/>
          <w:szCs w:val="32"/>
        </w:rPr>
        <w:t>民营企业参加国内各类项目推介会、贸易洽谈会等活动，组织企业参与2021长沙国际工程机械展览会</w:t>
      </w:r>
      <w:r>
        <w:rPr>
          <w:rFonts w:hint="eastAsia" w:ascii="Times New Roman" w:hAnsi="Times New Roman" w:eastAsia="仿宋_GB2312" w:cs="Times New Roman"/>
          <w:sz w:val="32"/>
          <w:szCs w:val="32"/>
          <w:lang w:eastAsia="zh-CN"/>
        </w:rPr>
        <w:t>和全国民营企业</w:t>
      </w:r>
      <w:r>
        <w:rPr>
          <w:rFonts w:hint="eastAsia" w:ascii="Times New Roman" w:hAnsi="Times New Roman" w:eastAsia="仿宋_GB2312" w:cs="Times New Roman"/>
          <w:sz w:val="32"/>
          <w:szCs w:val="32"/>
          <w:lang w:val="en-US" w:eastAsia="zh-CN"/>
        </w:rPr>
        <w:t>500强峰会</w:t>
      </w:r>
      <w:r>
        <w:rPr>
          <w:rFonts w:hint="eastAsia" w:ascii="Times New Roman" w:hAnsi="Times New Roman" w:eastAsia="仿宋_GB2312" w:cs="Times New Roman"/>
          <w:sz w:val="32"/>
          <w:szCs w:val="32"/>
          <w:lang w:eastAsia="zh-CN"/>
        </w:rPr>
        <w:t>，组团前往山东、浙江等地开展招商引资活动。</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可持续发展能力方面：</w:t>
      </w:r>
      <w:r>
        <w:rPr>
          <w:rFonts w:hint="default" w:ascii="Times New Roman" w:hAnsi="Times New Roman" w:eastAsia="仿宋_GB2312" w:cs="Times New Roman"/>
          <w:sz w:val="32"/>
          <w:szCs w:val="32"/>
        </w:rPr>
        <w:t>召开了娄底市工商联（总商会）第五次会员代表大会，</w:t>
      </w:r>
      <w:r>
        <w:rPr>
          <w:rStyle w:val="10"/>
          <w:rFonts w:hint="eastAsia" w:ascii="仿宋" w:hAnsi="仿宋" w:eastAsia="仿宋" w:cs="仿宋"/>
          <w:b w:val="0"/>
          <w:bCs w:val="0"/>
          <w:lang w:val="en-US" w:eastAsia="zh-CN"/>
        </w:rPr>
        <w:t>在全省第一家</w:t>
      </w:r>
      <w:r>
        <w:rPr>
          <w:rFonts w:hint="eastAsia" w:ascii="Times New Roman" w:hAnsi="Times New Roman" w:eastAsia="仿宋_GB2312" w:cs="Times New Roman"/>
          <w:sz w:val="32"/>
          <w:szCs w:val="32"/>
          <w:lang w:eastAsia="zh-CN"/>
        </w:rPr>
        <w:t>高标准</w:t>
      </w:r>
      <w:r>
        <w:rPr>
          <w:rFonts w:hint="default" w:ascii="Times New Roman" w:hAnsi="Times New Roman" w:eastAsia="仿宋_GB2312" w:cs="Times New Roman"/>
          <w:sz w:val="32"/>
          <w:szCs w:val="32"/>
        </w:rPr>
        <w:t>严格按相关要求和工作程序，选举产生了新一届领导班子和领导机构，其中市工商联主席（会长）1名、常务副主席（第一副会长）1名、专职副主席（专职副会长）2名、兼职副主席11名、兼职副会长19名、秘书长1名、常务委员115名、执委253名，组织结构更趋合理，为全市工商联事业注入了新鲜血液，增添了新的实力和活力。指导五个县市区工商联顺利完成换届，进一步优化了县市区工商联领导班子结构，强化了县级工商联组织建设。指导商协会做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四好商会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四好标杆商会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创建，规范商协会</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运行，对加强商协会助力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三高四新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战略实施等工作作出了具体安排部署。</w:t>
      </w:r>
      <w:r>
        <w:rPr>
          <w:rFonts w:hint="eastAsia" w:ascii="Times New Roman" w:hAnsi="Times New Roman" w:eastAsia="仿宋" w:cs="Times New Roman"/>
          <w:color w:val="000000"/>
          <w:sz w:val="32"/>
          <w:szCs w:val="32"/>
          <w:lang w:eastAsia="zh-CN"/>
        </w:rPr>
        <w:t>着力加强机关干部的使用和培养，在强化作风建设的同时，突出抓好工商联干部的能力建设，全力打造一支忠诚、干净、担当的机关干部队伍</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_GB2312" w:hAnsi="仿宋" w:cs="宋体"/>
          <w:color w:val="000000"/>
          <w:kern w:val="0"/>
          <w:sz w:val="32"/>
          <w:szCs w:val="32"/>
        </w:rPr>
      </w:pPr>
      <w:r>
        <w:rPr>
          <w:rFonts w:hint="eastAsia" w:ascii="仿宋_GB2312" w:hAnsi="仿宋_GB2312" w:eastAsia="仿宋_GB2312" w:cs="仿宋_GB2312"/>
          <w:sz w:val="32"/>
          <w:szCs w:val="32"/>
        </w:rPr>
        <w:t>服务对象满意度方面：政治引领、教育培训得到了广大民营企业家的积极响应和和广泛参与。调查研究、参政议政畅通了民营企业反映意见诉求的渠道，为广大非公有制经济人士有序参与政治生活和社会事务管理提供了支持。受到社会的广泛赞誉。</w:t>
      </w:r>
    </w:p>
    <w:p>
      <w:pPr>
        <w:keepNext w:val="0"/>
        <w:keepLines w:val="0"/>
        <w:pageBreakBefore w:val="0"/>
        <w:widowControl w:val="0"/>
        <w:kinsoku/>
        <w:wordWrap/>
        <w:overflowPunct w:val="0"/>
        <w:topLinePunct w:val="0"/>
        <w:autoSpaceDE/>
        <w:autoSpaceDN w:val="0"/>
        <w:bidi w:val="0"/>
        <w:adjustRightInd/>
        <w:snapToGrid/>
        <w:spacing w:line="630" w:lineRule="exact"/>
        <w:ind w:firstLine="64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四、总体评价和自评得分情况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hint="eastAsia" w:ascii="仿宋_GB2312" w:hAnsi="仿宋_GB2312" w:eastAsia="仿宋_GB2312" w:cs="仿宋_GB2312"/>
          <w:sz w:val="32"/>
          <w:szCs w:val="32"/>
        </w:rPr>
      </w:pPr>
      <w:r>
        <w:rPr>
          <w:rFonts w:ascii="仿宋_GB2312" w:hAnsi="仿宋_GB2312" w:eastAsia="仿宋_GB2312" w:cs="仿宋_GB2312"/>
          <w:sz w:val="32"/>
          <w:szCs w:val="32"/>
        </w:rPr>
        <w:t>（一）市绩效办对202</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年度部门（单位）的绩效评估考核结果</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市绩效办对202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年部门（单位）的绩效评估考核结果为</w:t>
      </w:r>
      <w:r>
        <w:rPr>
          <w:rFonts w:hint="eastAsia" w:ascii="仿宋_GB2312" w:hAnsi="仿宋_GB2312" w:eastAsia="仿宋_GB2312" w:cs="仿宋_GB2312"/>
          <w:sz w:val="32"/>
          <w:szCs w:val="32"/>
          <w:lang w:val="en-US" w:eastAsia="zh-CN"/>
        </w:rPr>
        <w:t>优秀</w:t>
      </w:r>
      <w:r>
        <w:rPr>
          <w:rFonts w:hint="eastAsia" w:ascii="仿宋_GB2312" w:hAnsi="仿宋_GB2312" w:eastAsia="仿宋_GB2312" w:cs="仿宋_GB2312"/>
          <w:sz w:val="32"/>
          <w:szCs w:val="32"/>
        </w:rPr>
        <w:t>。</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（二）</w:t>
      </w:r>
      <w:r>
        <w:rPr>
          <w:rFonts w:hint="eastAsia" w:ascii="仿宋_GB2312" w:hAnsi="仿宋_GB2312" w:eastAsia="仿宋_GB2312" w:cs="仿宋_GB2312"/>
          <w:sz w:val="32"/>
          <w:szCs w:val="32"/>
        </w:rPr>
        <w:t>自评得分情况：根据年初的绩效考核工作计划和目标，较好地完成了全年的目标工作任务，自评为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w:t>
      </w:r>
    </w:p>
    <w:p>
      <w:pPr>
        <w:pStyle w:val="9"/>
        <w:keepNext w:val="0"/>
        <w:keepLines w:val="0"/>
        <w:pageBreakBefore w:val="0"/>
        <w:widowControl w:val="0"/>
        <w:kinsoku/>
        <w:wordWrap/>
        <w:overflowPunct w:val="0"/>
        <w:topLinePunct w:val="0"/>
        <w:autoSpaceDE/>
        <w:bidi w:val="0"/>
        <w:adjustRightInd/>
        <w:snapToGrid/>
        <w:spacing w:line="630" w:lineRule="exact"/>
        <w:ind w:firstLine="640"/>
        <w:jc w:val="left"/>
        <w:textAlignment w:val="auto"/>
        <w:rPr>
          <w:rFonts w:ascii="Times New Roman" w:hAnsi="Times New Roman" w:eastAsia="黑体"/>
          <w:sz w:val="32"/>
          <w:szCs w:val="32"/>
        </w:rPr>
      </w:pPr>
      <w:r>
        <w:rPr>
          <w:rFonts w:hint="eastAsia" w:ascii="黑体" w:hAnsi="黑体" w:eastAsia="黑体" w:cs="宋体"/>
          <w:color w:val="000000"/>
          <w:kern w:val="0"/>
          <w:sz w:val="32"/>
          <w:szCs w:val="32"/>
        </w:rPr>
        <w:t>五、</w:t>
      </w:r>
      <w:r>
        <w:rPr>
          <w:rFonts w:hint="eastAsia" w:ascii="Times New Roman" w:hAnsi="Times New Roman" w:eastAsia="黑体"/>
          <w:sz w:val="32"/>
          <w:szCs w:val="32"/>
        </w:rPr>
        <w:t>存在的问题及原因分析</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 w:hAnsi="仿宋" w:eastAsia="仿宋" w:cs="宋体"/>
          <w:color w:val="000000"/>
          <w:kern w:val="0"/>
          <w:sz w:val="32"/>
          <w:szCs w:val="32"/>
        </w:rPr>
      </w:pPr>
      <w:r>
        <w:rPr>
          <w:rFonts w:ascii="仿宋_GB2312" w:hAnsi="仿宋_GB2312" w:eastAsia="仿宋_GB2312" w:cs="仿宋_GB2312"/>
          <w:sz w:val="32"/>
          <w:szCs w:val="32"/>
        </w:rPr>
        <w:t>预算管理不够精细。在预算管理过程中，需加强内设机构的协调联动，保证预算编制的合理与精细，并加强与财政部门的沟通和协调，确保预算资金的及时下达。</w:t>
      </w:r>
      <w:r>
        <w:rPr>
          <w:rFonts w:ascii="仿宋" w:hAnsi="仿宋" w:eastAsia="仿宋" w:cs="宋体"/>
          <w:color w:val="000000"/>
          <w:kern w:val="0"/>
          <w:sz w:val="32"/>
          <w:szCs w:val="32"/>
        </w:rPr>
        <w:t>  </w:t>
      </w:r>
    </w:p>
    <w:p>
      <w:pPr>
        <w:keepNext w:val="0"/>
        <w:keepLines w:val="0"/>
        <w:pageBreakBefore w:val="0"/>
        <w:widowControl w:val="0"/>
        <w:kinsoku/>
        <w:wordWrap/>
        <w:overflowPunct w:val="0"/>
        <w:topLinePunct w:val="0"/>
        <w:autoSpaceDE/>
        <w:bidi w:val="0"/>
        <w:adjustRightInd/>
        <w:snapToGrid/>
        <w:spacing w:line="630" w:lineRule="exact"/>
        <w:ind w:firstLine="640" w:firstLineChars="200"/>
        <w:jc w:val="left"/>
        <w:textAlignment w:val="auto"/>
        <w:rPr>
          <w:rFonts w:hint="eastAsia" w:eastAsia="黑体"/>
          <w:sz w:val="32"/>
          <w:szCs w:val="32"/>
        </w:rPr>
      </w:pPr>
      <w:r>
        <w:rPr>
          <w:rFonts w:hint="eastAsia" w:eastAsia="黑体"/>
          <w:sz w:val="32"/>
          <w:szCs w:val="32"/>
        </w:rPr>
        <w:t>六、下一步改进措施</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提升整体预算编制工作的精细化和科学化水平。加强预算管理意识，严格按照预算编制的相关制度和要求进行预算编制。全面编制预算项目，优先保障固定性的、相对刚性的费用支出项目，尽量压缩变动性的、有控制空间的费用项目，提高预算编制的科学性、严谨性和可控性。（二）强化财政预算执行的刚性约束。严格按照预算项目进行，不随意调整和变更预算，确保预算的刚性。做好与财政部门的衔接协调，发挥预算资金的使用效益。</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严格财务管理监督。按照预算规定的费用项目和用途进行资金使用审核、列报支付、财务核算；严格控制“三公”经费的规模和比例，杜绝挪用和挤占其他预算资金行为，严把“三公”经费支出审核、审批关口，细化“三公”经费的管理，合理压缩“三公”经费支出。</w:t>
      </w:r>
    </w:p>
    <w:p>
      <w:pPr>
        <w:keepNext w:val="0"/>
        <w:keepLines w:val="0"/>
        <w:pageBreakBefore w:val="0"/>
        <w:widowControl w:val="0"/>
        <w:kinsoku/>
        <w:wordWrap/>
        <w:overflowPunct w:val="0"/>
        <w:topLinePunct w:val="0"/>
        <w:autoSpaceDE/>
        <w:bidi w:val="0"/>
        <w:adjustRightInd/>
        <w:snapToGrid/>
        <w:spacing w:line="630" w:lineRule="exact"/>
        <w:ind w:firstLine="645"/>
        <w:jc w:val="left"/>
        <w:textAlignment w:val="auto"/>
        <w:rPr>
          <w:rFonts w:eastAsia="黑体"/>
          <w:sz w:val="32"/>
          <w:szCs w:val="32"/>
        </w:rPr>
      </w:pPr>
      <w:r>
        <w:rPr>
          <w:rFonts w:hint="eastAsia" w:eastAsia="黑体"/>
          <w:sz w:val="32"/>
          <w:szCs w:val="32"/>
        </w:rPr>
        <w:t>七、部门整体支出绩效自评结果拟应用和公开情况</w:t>
      </w:r>
    </w:p>
    <w:p>
      <w:pPr>
        <w:keepNext w:val="0"/>
        <w:keepLines w:val="0"/>
        <w:pageBreakBefore w:val="0"/>
        <w:widowControl w:val="0"/>
        <w:shd w:val="clear" w:color="auto" w:fill="FFFFFF"/>
        <w:kinsoku/>
        <w:wordWrap/>
        <w:overflowPunct w:val="0"/>
        <w:topLinePunct w:val="0"/>
        <w:autoSpaceDE/>
        <w:bidi w:val="0"/>
        <w:adjustRightInd/>
        <w:snapToGrid/>
        <w:spacing w:line="63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本部门将自评结果作为下一年度预算安排和编制的依据，将有力提高预算制定的科学性和有效性，并</w:t>
      </w:r>
      <w:r>
        <w:rPr>
          <w:rFonts w:ascii="仿宋_GB2312" w:hAnsi="仿宋_GB2312" w:eastAsia="仿宋_GB2312" w:cs="仿宋_GB2312"/>
          <w:sz w:val="32"/>
          <w:szCs w:val="32"/>
        </w:rPr>
        <w:t>按规定公开</w:t>
      </w:r>
      <w:r>
        <w:rPr>
          <w:rFonts w:hint="eastAsia" w:ascii="仿宋_GB2312" w:hAnsi="仿宋_GB2312" w:eastAsia="仿宋_GB2312" w:cs="仿宋_GB2312"/>
          <w:sz w:val="32"/>
          <w:szCs w:val="32"/>
        </w:rPr>
        <w:t>。</w:t>
      </w:r>
    </w:p>
    <w:p>
      <w:pPr>
        <w:keepNext w:val="0"/>
        <w:keepLines w:val="0"/>
        <w:pageBreakBefore w:val="0"/>
        <w:widowControl w:val="0"/>
        <w:kinsoku/>
        <w:wordWrap/>
        <w:overflowPunct w:val="0"/>
        <w:topLinePunct w:val="0"/>
        <w:autoSpaceDE/>
        <w:autoSpaceDN/>
        <w:bidi w:val="0"/>
        <w:adjustRightInd/>
        <w:snapToGrid/>
        <w:spacing w:line="240" w:lineRule="auto"/>
        <w:jc w:val="center"/>
        <w:textAlignment w:val="auto"/>
        <w:rPr>
          <w:rStyle w:val="11"/>
        </w:rPr>
      </w:pPr>
      <w:r>
        <w:rPr>
          <w:rFonts w:eastAsia="方正小标宋_GBK"/>
          <w:kern w:val="0"/>
          <w:sz w:val="36"/>
          <w:szCs w:val="36"/>
        </w:rPr>
        <w:br w:type="page"/>
      </w:r>
      <w:r>
        <w:rPr>
          <w:rStyle w:val="11"/>
        </w:rPr>
        <w:t>202</w:t>
      </w:r>
      <w:r>
        <w:rPr>
          <w:rStyle w:val="11"/>
          <w:rFonts w:hint="eastAsia"/>
          <w:lang w:val="en-US" w:eastAsia="zh-CN"/>
        </w:rPr>
        <w:t>1</w:t>
      </w:r>
      <w:r>
        <w:rPr>
          <w:rStyle w:val="11"/>
          <w:rFonts w:hint="eastAsia"/>
        </w:rPr>
        <w:t>年度部门整体支出绩效评价基础数据表</w:t>
      </w:r>
    </w:p>
    <w:tbl>
      <w:tblPr>
        <w:tblStyle w:val="7"/>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442"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Times New Roman"/>
                <w:kern w:val="0"/>
                <w:szCs w:val="21"/>
              </w:rPr>
            </w:pPr>
            <w:r>
              <w:rPr>
                <w:rFonts w:hint="eastAsia" w:ascii="宋体" w:hAnsi="宋体" w:cs="宋体"/>
                <w:kern w:val="0"/>
                <w:szCs w:val="21"/>
              </w:rPr>
              <w:t>财政供养人员情况（人）</w:t>
            </w: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eastAsia="Times New Roman"/>
                <w:b/>
                <w:bCs/>
                <w:kern w:val="0"/>
                <w:szCs w:val="21"/>
              </w:rPr>
            </w:pPr>
            <w:r>
              <w:rPr>
                <w:rFonts w:hint="eastAsia" w:ascii="宋体" w:hAnsi="宋体" w:cs="宋体"/>
                <w:b/>
                <w:bCs/>
                <w:kern w:val="0"/>
                <w:szCs w:val="21"/>
              </w:rPr>
              <w:t>编制数</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eastAsia="Times New Roman"/>
                <w:b/>
                <w:bCs/>
                <w:kern w:val="0"/>
                <w:szCs w:val="21"/>
              </w:rPr>
            </w:pPr>
            <w:r>
              <w:rPr>
                <w:rFonts w:eastAsia="Times New Roman"/>
                <w:b/>
                <w:bCs/>
                <w:kern w:val="0"/>
                <w:szCs w:val="21"/>
              </w:rPr>
              <w:t>202</w:t>
            </w:r>
            <w:r>
              <w:rPr>
                <w:rFonts w:hint="eastAsia" w:eastAsia="宋体"/>
                <w:b/>
                <w:bCs/>
                <w:kern w:val="0"/>
                <w:szCs w:val="21"/>
                <w:lang w:val="en-US" w:eastAsia="zh-CN"/>
              </w:rPr>
              <w:t>1</w:t>
            </w:r>
            <w:r>
              <w:rPr>
                <w:rFonts w:hint="eastAsia" w:ascii="宋体" w:hAnsi="宋体" w:cs="宋体"/>
                <w:b/>
                <w:bCs/>
                <w:kern w:val="0"/>
                <w:szCs w:val="21"/>
              </w:rPr>
              <w:t>年实际在职人数</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eastAsia="Times New Roman"/>
                <w:b/>
                <w:bCs/>
                <w:kern w:val="0"/>
                <w:szCs w:val="21"/>
              </w:rPr>
            </w:pPr>
            <w:r>
              <w:rPr>
                <w:rFonts w:hint="eastAsia" w:ascii="宋体" w:hAnsi="宋体" w:cs="宋体"/>
                <w:b/>
                <w:bCs/>
                <w:kern w:val="0"/>
                <w:szCs w:val="21"/>
              </w:rPr>
              <w:t>控制率</w:t>
            </w:r>
          </w:p>
        </w:tc>
      </w:tr>
      <w:tr>
        <w:tblPrEx>
          <w:tblCellMar>
            <w:top w:w="0" w:type="dxa"/>
            <w:left w:w="108" w:type="dxa"/>
            <w:bottom w:w="0" w:type="dxa"/>
            <w:right w:w="108" w:type="dxa"/>
          </w:tblCellMar>
        </w:tblPrEx>
        <w:trPr>
          <w:trHeight w:val="442"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12</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eastAsia="Times New Roman"/>
                <w:kern w:val="0"/>
                <w:szCs w:val="21"/>
              </w:rPr>
            </w:pPr>
            <w:r>
              <w:rPr>
                <w:rFonts w:hint="eastAsia" w:ascii="宋体" w:hAnsi="宋体" w:cs="宋体"/>
                <w:kern w:val="0"/>
                <w:szCs w:val="21"/>
              </w:rPr>
              <w:t>13　</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hint="default" w:eastAsia="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8.3%</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Times New Roman"/>
                <w:kern w:val="0"/>
                <w:szCs w:val="21"/>
              </w:rPr>
            </w:pPr>
            <w:r>
              <w:rPr>
                <w:rFonts w:hint="eastAsia" w:ascii="宋体" w:hAnsi="宋体" w:cs="宋体"/>
                <w:kern w:val="0"/>
                <w:szCs w:val="21"/>
              </w:rPr>
              <w:t>经费控制情况（万元）</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b/>
                <w:bCs/>
                <w:kern w:val="0"/>
                <w:szCs w:val="21"/>
              </w:rPr>
            </w:pPr>
            <w:r>
              <w:rPr>
                <w:rFonts w:eastAsia="Times New Roman"/>
                <w:b/>
                <w:bCs/>
                <w:kern w:val="0"/>
                <w:szCs w:val="21"/>
              </w:rPr>
              <w:t>20</w:t>
            </w:r>
            <w:r>
              <w:rPr>
                <w:rFonts w:hint="eastAsia" w:eastAsia="宋体"/>
                <w:b/>
                <w:bCs/>
                <w:kern w:val="0"/>
                <w:szCs w:val="21"/>
                <w:lang w:val="en-US" w:eastAsia="zh-CN"/>
              </w:rPr>
              <w:t>20</w:t>
            </w:r>
            <w:r>
              <w:rPr>
                <w:rFonts w:hint="eastAsia" w:ascii="宋体" w:hAnsi="宋体" w:cs="宋体"/>
                <w:b/>
                <w:bCs/>
                <w:kern w:val="0"/>
                <w:szCs w:val="21"/>
              </w:rPr>
              <w:t>年决算数</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b/>
                <w:bCs/>
                <w:kern w:val="0"/>
                <w:szCs w:val="21"/>
              </w:rPr>
            </w:pPr>
            <w:r>
              <w:rPr>
                <w:rFonts w:eastAsia="Times New Roman"/>
                <w:b/>
                <w:bCs/>
                <w:kern w:val="0"/>
                <w:szCs w:val="21"/>
              </w:rPr>
              <w:t>202</w:t>
            </w:r>
            <w:r>
              <w:rPr>
                <w:rFonts w:hint="eastAsia" w:eastAsia="宋体"/>
                <w:b/>
                <w:bCs/>
                <w:kern w:val="0"/>
                <w:szCs w:val="21"/>
                <w:lang w:val="en-US" w:eastAsia="zh-CN"/>
              </w:rPr>
              <w:t>1</w:t>
            </w:r>
            <w:r>
              <w:rPr>
                <w:rFonts w:hint="eastAsia" w:ascii="宋体" w:hAnsi="宋体" w:cs="宋体"/>
                <w:b/>
                <w:bCs/>
                <w:kern w:val="0"/>
                <w:szCs w:val="21"/>
              </w:rPr>
              <w:t>年预算数</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b/>
                <w:bCs/>
                <w:kern w:val="0"/>
                <w:szCs w:val="21"/>
              </w:rPr>
            </w:pPr>
            <w:r>
              <w:rPr>
                <w:rFonts w:eastAsia="Times New Roman"/>
                <w:b/>
                <w:bCs/>
                <w:kern w:val="0"/>
                <w:szCs w:val="21"/>
              </w:rPr>
              <w:t>202</w:t>
            </w:r>
            <w:r>
              <w:rPr>
                <w:rFonts w:hint="eastAsia" w:eastAsia="宋体"/>
                <w:b/>
                <w:bCs/>
                <w:kern w:val="0"/>
                <w:szCs w:val="21"/>
                <w:lang w:val="en-US" w:eastAsia="zh-CN"/>
              </w:rPr>
              <w:t>1</w:t>
            </w:r>
            <w:r>
              <w:rPr>
                <w:rFonts w:hint="eastAsia" w:ascii="宋体" w:hAnsi="宋体" w:cs="宋体"/>
                <w:b/>
                <w:bCs/>
                <w:kern w:val="0"/>
                <w:szCs w:val="21"/>
              </w:rPr>
              <w:t>年决算数</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hint="eastAsia" w:ascii="宋体" w:hAnsi="宋体" w:cs="宋体"/>
                <w:kern w:val="0"/>
                <w:szCs w:val="21"/>
              </w:rPr>
              <w:t>三公经费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eastAsia="宋体"/>
                <w:kern w:val="0"/>
                <w:szCs w:val="21"/>
                <w:lang w:eastAsia="zh-CN"/>
              </w:rPr>
            </w:pPr>
            <w:r>
              <w:rPr>
                <w:rFonts w:hint="eastAsia" w:ascii="宋体" w:hAnsi="宋体" w:eastAsia="宋体" w:cs="宋体"/>
                <w:kern w:val="0"/>
                <w:szCs w:val="21"/>
                <w:lang w:val="en-US" w:eastAsia="zh-CN"/>
              </w:rPr>
              <w:t>6</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7.32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eastAsia="宋体" w:cs="宋体"/>
                <w:kern w:val="0"/>
                <w:szCs w:val="21"/>
                <w:lang w:val="en-US" w:eastAsia="zh-CN"/>
              </w:rPr>
              <w:t>24.46</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eastAsia="宋体" w:cs="宋体"/>
                <w:kern w:val="0"/>
                <w:szCs w:val="21"/>
                <w:lang w:val="en-US" w:eastAsia="zh-CN"/>
              </w:rPr>
              <w:t>4.7</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2.95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21.18</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w:t>
            </w:r>
            <w:r>
              <w:rPr>
                <w:rFonts w:hint="eastAsia" w:ascii="宋体" w:hAnsi="宋体" w:cs="宋体"/>
                <w:kern w:val="0"/>
                <w:szCs w:val="21"/>
              </w:rPr>
              <w:t>其中：公车购置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lang w:val="en-US" w:eastAsia="zh-CN"/>
              </w:rPr>
              <w:t>17.98</w:t>
            </w: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w:t>
            </w:r>
            <w:r>
              <w:rPr>
                <w:rFonts w:hint="eastAsia" w:ascii="宋体" w:hAnsi="宋体" w:cs="宋体"/>
                <w:kern w:val="0"/>
                <w:szCs w:val="21"/>
              </w:rPr>
              <w:t>公车运行维护</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eastAsia="宋体" w:cs="宋体"/>
                <w:kern w:val="0"/>
                <w:szCs w:val="21"/>
                <w:lang w:val="en-US" w:eastAsia="zh-CN"/>
              </w:rPr>
              <w:t>4.7</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2.95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eastAsia="宋体" w:cs="宋体"/>
                <w:kern w:val="0"/>
                <w:szCs w:val="21"/>
                <w:lang w:val="en-US" w:eastAsia="zh-CN"/>
              </w:rPr>
              <w:t>3.2</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、出国经费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3</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3</w:t>
            </w:r>
            <w:r>
              <w:rPr>
                <w:rFonts w:hint="eastAsia" w:ascii="宋体" w:hAnsi="宋体" w:cs="宋体"/>
                <w:kern w:val="0"/>
                <w:szCs w:val="21"/>
              </w:rPr>
              <w:t>、公务接待</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eastAsia="宋体" w:cs="宋体"/>
                <w:kern w:val="0"/>
                <w:szCs w:val="21"/>
                <w:lang w:val="en-US" w:eastAsia="zh-CN"/>
              </w:rPr>
              <w:t>1.3</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1.37</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eastAsia="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3.28</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hint="eastAsia" w:ascii="宋体" w:hAnsi="宋体" w:cs="宋体"/>
                <w:kern w:val="0"/>
                <w:szCs w:val="21"/>
              </w:rPr>
              <w:t>项目支出：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1</w:t>
            </w:r>
            <w:r>
              <w:rPr>
                <w:rFonts w:hint="eastAsia" w:ascii="宋体" w:hAnsi="宋体" w:cs="宋体"/>
                <w:kern w:val="0"/>
                <w:szCs w:val="21"/>
              </w:rPr>
              <w:t>、业务工作经费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2</w:t>
            </w:r>
            <w:r>
              <w:rPr>
                <w:rFonts w:hint="eastAsia" w:ascii="宋体" w:hAnsi="宋体" w:cs="宋体"/>
                <w:kern w:val="0"/>
                <w:szCs w:val="21"/>
              </w:rPr>
              <w:t>、运行维护经费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Times New Roman"/>
                <w:kern w:val="0"/>
                <w:szCs w:val="21"/>
              </w:rPr>
            </w:pPr>
            <w:r>
              <w:rPr>
                <w:rFonts w:eastAsia="Times New Roman"/>
                <w:kern w:val="0"/>
                <w:szCs w:val="21"/>
              </w:rPr>
              <w:t>……</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3</w:t>
            </w:r>
            <w:r>
              <w:rPr>
                <w:rFonts w:hint="eastAsia" w:ascii="宋体" w:hAnsi="宋体" w:cs="宋体"/>
                <w:kern w:val="0"/>
                <w:szCs w:val="21"/>
              </w:rPr>
              <w:t>、市级专项资金（一个专项一行）</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Times New Roman"/>
                <w:kern w:val="0"/>
                <w:szCs w:val="21"/>
              </w:rPr>
            </w:pPr>
            <w:r>
              <w:rPr>
                <w:rFonts w:eastAsia="Times New Roman"/>
                <w:kern w:val="0"/>
                <w:szCs w:val="21"/>
              </w:rPr>
              <w:t>……</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hint="eastAsia" w:ascii="宋体" w:hAnsi="宋体" w:cs="宋体"/>
                <w:kern w:val="0"/>
                <w:szCs w:val="21"/>
              </w:rPr>
              <w:t>公用经费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kern w:val="0"/>
                <w:szCs w:val="21"/>
              </w:rPr>
            </w:pPr>
            <w:r>
              <w:rPr>
                <w:rFonts w:hint="eastAsia" w:ascii="宋体" w:hAnsi="宋体" w:cs="宋体"/>
                <w:kern w:val="0"/>
                <w:szCs w:val="21"/>
              </w:rPr>
              <w:t>　73.74</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73.74</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73.74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w:t>
            </w:r>
            <w:r>
              <w:rPr>
                <w:rFonts w:hint="eastAsia" w:ascii="宋体" w:hAnsi="宋体" w:cs="宋体"/>
                <w:kern w:val="0"/>
                <w:szCs w:val="21"/>
              </w:rPr>
              <w:t>其中：办公经费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　8.80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　</w:t>
            </w:r>
            <w:r>
              <w:rPr>
                <w:rFonts w:hint="eastAsia" w:ascii="宋体" w:hAnsi="宋体" w:cs="宋体"/>
                <w:kern w:val="0"/>
                <w:szCs w:val="21"/>
                <w:lang w:val="en-US" w:eastAsia="zh-CN"/>
              </w:rPr>
              <w:t>10.45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rPr>
              <w:t>　</w:t>
            </w:r>
            <w:r>
              <w:rPr>
                <w:rFonts w:hint="eastAsia" w:ascii="宋体" w:hAnsi="宋体" w:cs="宋体"/>
                <w:kern w:val="0"/>
                <w:szCs w:val="21"/>
                <w:lang w:val="en-US" w:eastAsia="zh-CN"/>
              </w:rPr>
              <w:t>10.45</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w:t>
            </w:r>
            <w:r>
              <w:rPr>
                <w:rFonts w:hint="eastAsia" w:ascii="宋体" w:hAnsi="宋体" w:cs="宋体"/>
                <w:kern w:val="0"/>
                <w:szCs w:val="21"/>
              </w:rPr>
              <w:t>水费、电费、差旅费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11.80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6.78</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6.78</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eastAsia="Times New Roman"/>
                <w:kern w:val="0"/>
                <w:szCs w:val="21"/>
              </w:rPr>
              <w:t xml:space="preserve">          </w:t>
            </w:r>
            <w:r>
              <w:rPr>
                <w:rFonts w:hint="eastAsia" w:ascii="宋体" w:hAnsi="宋体" w:cs="宋体"/>
                <w:kern w:val="0"/>
                <w:szCs w:val="21"/>
              </w:rPr>
              <w:t>会议费、培训费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1.85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lang w:val="en-US" w:eastAsia="zh-CN"/>
              </w:rPr>
              <w:t>29.15</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29.15</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hint="eastAsia" w:ascii="宋体" w:hAnsi="宋体" w:cs="宋体"/>
                <w:kern w:val="0"/>
                <w:szCs w:val="21"/>
              </w:rPr>
              <w:t>政府采购金额</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eastAsia="Times New Roman"/>
                <w:kern w:val="0"/>
                <w:szCs w:val="21"/>
              </w:rPr>
              <w:t>——</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2"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eastAsia="Times New Roman"/>
                <w:kern w:val="0"/>
                <w:szCs w:val="21"/>
              </w:rPr>
            </w:pPr>
            <w:r>
              <w:rPr>
                <w:rFonts w:hint="eastAsia" w:ascii="宋体" w:hAnsi="宋体" w:cs="宋体"/>
                <w:kern w:val="0"/>
                <w:szCs w:val="21"/>
              </w:rPr>
              <w:t>部门基本支出预算调整</w:t>
            </w:r>
            <w:r>
              <w:rPr>
                <w:rFonts w:eastAsia="Times New Roman"/>
                <w:kern w:val="0"/>
                <w:szCs w:val="21"/>
              </w:rPr>
              <w:t xml:space="preserve"> </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eastAsia="Times New Roman"/>
                <w:kern w:val="0"/>
                <w:szCs w:val="21"/>
              </w:rPr>
              <w:t>——</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eastAsia="Times New Roman"/>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96" w:hRule="exac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eastAsia="Times New Roman"/>
                <w:kern w:val="0"/>
                <w:szCs w:val="21"/>
              </w:rPr>
            </w:pPr>
            <w:r>
              <w:rPr>
                <w:rFonts w:hint="eastAsia" w:ascii="宋体" w:hAnsi="宋体" w:cs="宋体"/>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pPr>
              <w:widowControl/>
              <w:jc w:val="both"/>
              <w:rPr>
                <w:rFonts w:eastAsia="Times New Roman"/>
                <w:kern w:val="0"/>
                <w:szCs w:val="21"/>
              </w:rPr>
            </w:pPr>
            <w:r>
              <w:rPr>
                <w:rFonts w:ascii="宋体" w:hAnsi="宋体" w:cs="宋体"/>
                <w:kern w:val="0"/>
                <w:szCs w:val="21"/>
              </w:rPr>
              <w:t>我会制定了《</w:t>
            </w:r>
            <w:r>
              <w:rPr>
                <w:rFonts w:hint="eastAsia" w:ascii="宋体" w:hAnsi="宋体" w:cs="宋体"/>
                <w:kern w:val="0"/>
                <w:szCs w:val="21"/>
              </w:rPr>
              <w:t>娄底市</w:t>
            </w:r>
            <w:r>
              <w:rPr>
                <w:rFonts w:ascii="宋体" w:hAnsi="宋体" w:cs="宋体"/>
                <w:kern w:val="0"/>
                <w:szCs w:val="21"/>
              </w:rPr>
              <w:t>工商联公务接待管理办法》、《</w:t>
            </w:r>
            <w:r>
              <w:rPr>
                <w:rFonts w:hint="eastAsia" w:ascii="宋体" w:hAnsi="宋体" w:cs="宋体"/>
                <w:kern w:val="0"/>
                <w:szCs w:val="21"/>
              </w:rPr>
              <w:t>娄底市</w:t>
            </w:r>
            <w:r>
              <w:rPr>
                <w:rFonts w:ascii="宋体" w:hAnsi="宋体" w:cs="宋体"/>
                <w:kern w:val="0"/>
                <w:szCs w:val="21"/>
              </w:rPr>
              <w:t>工商联公务车辆管理制度》、等相关管理制度和工作制度，厉行节约、严控运行成本</w:t>
            </w:r>
            <w:r>
              <w:rPr>
                <w:rFonts w:ascii="Tahoma" w:hAnsi="Tahoma" w:cs="Tahoma"/>
                <w:color w:val="333333"/>
                <w:sz w:val="36"/>
                <w:szCs w:val="36"/>
                <w:shd w:val="clear" w:color="auto" w:fill="FFFFFF"/>
              </w:rPr>
              <w:t>　</w:t>
            </w:r>
            <w:r>
              <w:rPr>
                <w:rFonts w:hint="eastAsia" w:ascii="宋体" w:hAnsi="宋体" w:cs="宋体"/>
                <w:kern w:val="0"/>
                <w:szCs w:val="21"/>
              </w:rPr>
              <w:t>　</w:t>
            </w:r>
          </w:p>
        </w:tc>
      </w:tr>
    </w:tbl>
    <w:p>
      <w:pPr>
        <w:widowControl/>
        <w:jc w:val="left"/>
        <w:rPr>
          <w:rFonts w:eastAsia="Times New Roman"/>
          <w:kern w:val="0"/>
          <w:sz w:val="22"/>
        </w:rPr>
      </w:pPr>
      <w:r>
        <w:rPr>
          <w:rFonts w:hint="eastAsia" w:ascii="宋体" w:hAnsi="宋体" w:cs="宋体"/>
          <w:kern w:val="0"/>
          <w:sz w:val="22"/>
        </w:rPr>
        <w:t>说明：</w:t>
      </w:r>
      <w:r>
        <w:rPr>
          <w:rFonts w:eastAsia="Times New Roman"/>
          <w:kern w:val="0"/>
          <w:sz w:val="22"/>
        </w:rPr>
        <w:t>“</w:t>
      </w:r>
      <w:r>
        <w:rPr>
          <w:rFonts w:hint="eastAsia" w:ascii="宋体" w:hAnsi="宋体" w:cs="宋体"/>
          <w:kern w:val="0"/>
          <w:sz w:val="22"/>
        </w:rPr>
        <w:t>项目支出</w:t>
      </w:r>
      <w:r>
        <w:rPr>
          <w:rFonts w:eastAsia="Times New Roman"/>
          <w:kern w:val="0"/>
          <w:sz w:val="22"/>
        </w:rPr>
        <w:t>”</w:t>
      </w:r>
      <w:r>
        <w:rPr>
          <w:rFonts w:hint="eastAsia" w:ascii="宋体" w:hAnsi="宋体" w:cs="宋体"/>
          <w:kern w:val="0"/>
          <w:sz w:val="22"/>
        </w:rPr>
        <w:t>需要填报基本支出以外的所有项目支出情况，</w:t>
      </w:r>
      <w:r>
        <w:rPr>
          <w:rFonts w:eastAsia="Times New Roman"/>
          <w:kern w:val="0"/>
          <w:sz w:val="22"/>
        </w:rPr>
        <w:t>“</w:t>
      </w:r>
      <w:r>
        <w:rPr>
          <w:rFonts w:hint="eastAsia" w:ascii="宋体" w:hAnsi="宋体" w:cs="宋体"/>
          <w:kern w:val="0"/>
          <w:sz w:val="22"/>
        </w:rPr>
        <w:t>公用经费</w:t>
      </w:r>
      <w:r>
        <w:rPr>
          <w:rFonts w:eastAsia="Times New Roman"/>
          <w:kern w:val="0"/>
          <w:sz w:val="22"/>
        </w:rPr>
        <w:t>”</w:t>
      </w:r>
      <w:r>
        <w:rPr>
          <w:rFonts w:hint="eastAsia" w:ascii="宋体" w:hAnsi="宋体" w:cs="宋体"/>
          <w:kern w:val="0"/>
          <w:sz w:val="22"/>
        </w:rPr>
        <w:t>填报基本支出中的一般商品和服务支出。</w:t>
      </w:r>
    </w:p>
    <w:p>
      <w:pPr>
        <w:widowControl/>
        <w:jc w:val="left"/>
        <w:rPr>
          <w:rFonts w:eastAsia="Times New Roman"/>
          <w:kern w:val="0"/>
          <w:sz w:val="22"/>
        </w:rPr>
      </w:pPr>
    </w:p>
    <w:p>
      <w:pPr>
        <w:jc w:val="center"/>
        <w:rPr>
          <w:rStyle w:val="11"/>
          <w:rFonts w:cs="Times New Roman"/>
        </w:rPr>
      </w:pPr>
      <w:r>
        <w:rPr>
          <w:rFonts w:hint="eastAsia" w:ascii="宋体" w:hAnsi="宋体" w:cs="宋体"/>
          <w:kern w:val="0"/>
          <w:szCs w:val="21"/>
        </w:rPr>
        <w:t>填表人：</w:t>
      </w:r>
      <w:r>
        <w:rPr>
          <w:rFonts w:hint="eastAsia" w:ascii="宋体" w:hAnsi="宋体"/>
          <w:kern w:val="0"/>
          <w:szCs w:val="21"/>
        </w:rPr>
        <w:t>彭</w:t>
      </w:r>
      <w:r>
        <w:rPr>
          <w:rFonts w:hint="eastAsia" w:ascii="宋体" w:hAnsi="宋体" w:cs="宋体"/>
          <w:kern w:val="0"/>
          <w:szCs w:val="21"/>
        </w:rPr>
        <w:t>嘉林</w:t>
      </w:r>
      <w:r>
        <w:rPr>
          <w:rFonts w:eastAsia="Times New Roman"/>
          <w:kern w:val="0"/>
          <w:szCs w:val="21"/>
        </w:rPr>
        <w:t xml:space="preserve"> </w:t>
      </w:r>
      <w:r>
        <w:rPr>
          <w:rFonts w:hint="eastAsia"/>
          <w:kern w:val="0"/>
          <w:szCs w:val="21"/>
        </w:rPr>
        <w:t xml:space="preserve"> </w:t>
      </w:r>
      <w:r>
        <w:rPr>
          <w:rFonts w:eastAsia="Times New Roman"/>
          <w:kern w:val="0"/>
          <w:szCs w:val="21"/>
        </w:rPr>
        <w:t xml:space="preserve"> </w:t>
      </w:r>
      <w:r>
        <w:rPr>
          <w:rFonts w:hint="eastAsia" w:ascii="宋体" w:hAnsi="宋体" w:cs="宋体"/>
          <w:kern w:val="0"/>
          <w:szCs w:val="21"/>
        </w:rPr>
        <w:t>填报日期：</w:t>
      </w:r>
      <w:r>
        <w:rPr>
          <w:rFonts w:eastAsia="Times New Roman"/>
          <w:kern w:val="0"/>
          <w:szCs w:val="21"/>
        </w:rPr>
        <w:t xml:space="preserve"> </w:t>
      </w:r>
      <w:r>
        <w:rPr>
          <w:rFonts w:hint="eastAsia"/>
          <w:kern w:val="0"/>
          <w:szCs w:val="21"/>
        </w:rPr>
        <w:t>202</w:t>
      </w:r>
      <w:r>
        <w:rPr>
          <w:rFonts w:hint="eastAsia"/>
          <w:kern w:val="0"/>
          <w:szCs w:val="21"/>
          <w:lang w:val="en-US" w:eastAsia="zh-CN"/>
        </w:rPr>
        <w:t>2</w:t>
      </w:r>
      <w:r>
        <w:rPr>
          <w:rFonts w:hint="eastAsia"/>
          <w:kern w:val="0"/>
          <w:szCs w:val="21"/>
        </w:rPr>
        <w:t>.</w:t>
      </w:r>
      <w:r>
        <w:rPr>
          <w:rFonts w:hint="eastAsia"/>
          <w:kern w:val="0"/>
          <w:szCs w:val="21"/>
          <w:lang w:val="en-US" w:eastAsia="zh-CN"/>
        </w:rPr>
        <w:t>5</w:t>
      </w:r>
      <w:r>
        <w:rPr>
          <w:rFonts w:hint="eastAsia"/>
          <w:kern w:val="0"/>
          <w:szCs w:val="21"/>
        </w:rPr>
        <w:t>.2</w:t>
      </w:r>
      <w:r>
        <w:rPr>
          <w:rFonts w:hint="eastAsia"/>
          <w:kern w:val="0"/>
          <w:szCs w:val="21"/>
          <w:lang w:val="en-US" w:eastAsia="zh-CN"/>
        </w:rPr>
        <w:t>4</w:t>
      </w:r>
      <w:r>
        <w:rPr>
          <w:rFonts w:eastAsia="Times New Roman"/>
          <w:kern w:val="0"/>
          <w:szCs w:val="21"/>
        </w:rPr>
        <w:t xml:space="preserve">  </w:t>
      </w:r>
      <w:r>
        <w:rPr>
          <w:rFonts w:hint="eastAsia"/>
          <w:kern w:val="0"/>
          <w:szCs w:val="21"/>
        </w:rPr>
        <w:t xml:space="preserve"> </w:t>
      </w:r>
      <w:r>
        <w:rPr>
          <w:rFonts w:hint="eastAsia" w:ascii="宋体" w:hAnsi="宋体" w:cs="宋体"/>
          <w:kern w:val="0"/>
          <w:szCs w:val="21"/>
        </w:rPr>
        <w:t>联系电话：</w:t>
      </w:r>
      <w:r>
        <w:rPr>
          <w:rFonts w:eastAsia="Times New Roman"/>
          <w:kern w:val="0"/>
          <w:szCs w:val="21"/>
        </w:rPr>
        <w:t xml:space="preserve"> </w:t>
      </w:r>
      <w:r>
        <w:rPr>
          <w:rFonts w:hint="eastAsia"/>
          <w:kern w:val="0"/>
          <w:szCs w:val="21"/>
        </w:rPr>
        <w:t>8316938</w:t>
      </w:r>
      <w:r>
        <w:rPr>
          <w:rFonts w:eastAsia="Times New Roman"/>
          <w:kern w:val="0"/>
          <w:szCs w:val="21"/>
        </w:rPr>
        <w:t xml:space="preserve"> </w:t>
      </w:r>
      <w:r>
        <w:rPr>
          <w:rFonts w:hint="eastAsia"/>
          <w:kern w:val="0"/>
          <w:szCs w:val="21"/>
        </w:rPr>
        <w:t xml:space="preserve"> </w:t>
      </w:r>
      <w:r>
        <w:rPr>
          <w:rFonts w:hint="eastAsia" w:ascii="宋体" w:hAnsi="宋体" w:cs="宋体"/>
          <w:kern w:val="0"/>
          <w:szCs w:val="21"/>
        </w:rPr>
        <w:t>单位负责人签字：颜继红</w:t>
      </w:r>
      <w:r>
        <w:rPr>
          <w:rFonts w:eastAsia="Times New Roman"/>
          <w:kern w:val="0"/>
          <w:sz w:val="22"/>
        </w:rPr>
        <w:br w:type="page"/>
      </w:r>
      <w:r>
        <w:rPr>
          <w:rStyle w:val="11"/>
          <w:rFonts w:cs="Times New Roman"/>
        </w:rPr>
        <w:t>2020</w:t>
      </w:r>
      <w:r>
        <w:rPr>
          <w:rStyle w:val="11"/>
          <w:rFonts w:hint="eastAsia" w:cs="Times New Roman"/>
        </w:rPr>
        <w:t>年度部门整体支出绩效自评表</w:t>
      </w:r>
    </w:p>
    <w:tbl>
      <w:tblPr>
        <w:tblStyle w:val="7"/>
        <w:tblW w:w="9993" w:type="dxa"/>
        <w:jc w:val="center"/>
        <w:tblLayout w:type="autofit"/>
        <w:tblCellMar>
          <w:top w:w="0" w:type="dxa"/>
          <w:left w:w="108" w:type="dxa"/>
          <w:bottom w:w="0" w:type="dxa"/>
          <w:right w:w="108" w:type="dxa"/>
        </w:tblCellMar>
      </w:tblPr>
      <w:tblGrid>
        <w:gridCol w:w="1026"/>
        <w:gridCol w:w="1026"/>
        <w:gridCol w:w="890"/>
        <w:gridCol w:w="1686"/>
        <w:gridCol w:w="1235"/>
        <w:gridCol w:w="1224"/>
        <w:gridCol w:w="688"/>
        <w:gridCol w:w="977"/>
        <w:gridCol w:w="1241"/>
      </w:tblGrid>
      <w:tr>
        <w:tblPrEx>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市级预算部门（单位）名称</w:t>
            </w:r>
          </w:p>
        </w:tc>
        <w:tc>
          <w:tcPr>
            <w:tcW w:w="8967"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　娄底市工商业联合会</w:t>
            </w:r>
          </w:p>
        </w:tc>
      </w:tr>
      <w:tr>
        <w:tblPrEx>
          <w:tblCellMar>
            <w:top w:w="0" w:type="dxa"/>
            <w:left w:w="108" w:type="dxa"/>
            <w:bottom w:w="0" w:type="dxa"/>
            <w:right w:w="108" w:type="dxa"/>
          </w:tblCellMar>
        </w:tblPrEx>
        <w:trPr>
          <w:trHeight w:val="690" w:hRule="atLeast"/>
          <w:jc w:val="center"/>
        </w:trPr>
        <w:tc>
          <w:tcPr>
            <w:tcW w:w="1026" w:type="dxa"/>
            <w:vMerge w:val="restart"/>
            <w:tcBorders>
              <w:top w:val="nil"/>
              <w:left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年度预</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算申请</w:t>
            </w:r>
            <w:r>
              <w:rPr>
                <w:rFonts w:eastAsia="Times New Roman"/>
                <w:color w:val="000000"/>
                <w:kern w:val="0"/>
                <w:szCs w:val="21"/>
              </w:rPr>
              <w:br w:type="textWrapping"/>
            </w:r>
            <w:r>
              <w:rPr>
                <w:rFonts w:hint="eastAsia" w:ascii="宋体" w:hAnsi="宋体" w:cs="宋体"/>
                <w:color w:val="000000"/>
                <w:kern w:val="0"/>
                <w:szCs w:val="21"/>
              </w:rPr>
              <w:t>（万元）</w:t>
            </w:r>
          </w:p>
        </w:tc>
        <w:tc>
          <w:tcPr>
            <w:tcW w:w="1916" w:type="dxa"/>
            <w:gridSpan w:val="2"/>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p>
        </w:tc>
        <w:tc>
          <w:tcPr>
            <w:tcW w:w="1686"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年初</w:t>
            </w:r>
          </w:p>
          <w:p>
            <w:pPr>
              <w:spacing w:line="240" w:lineRule="exact"/>
              <w:jc w:val="center"/>
              <w:rPr>
                <w:rFonts w:eastAsia="Times New Roman"/>
                <w:szCs w:val="21"/>
              </w:rPr>
            </w:pPr>
            <w:r>
              <w:rPr>
                <w:rFonts w:hint="eastAsia" w:ascii="宋体" w:hAnsi="宋体" w:cs="宋体"/>
                <w:szCs w:val="21"/>
              </w:rPr>
              <w:t>预算数</w:t>
            </w:r>
          </w:p>
        </w:tc>
        <w:tc>
          <w:tcPr>
            <w:tcW w:w="1235"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全年预算数</w:t>
            </w:r>
          </w:p>
        </w:tc>
        <w:tc>
          <w:tcPr>
            <w:tcW w:w="1224"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全年执行数</w:t>
            </w:r>
          </w:p>
        </w:tc>
        <w:tc>
          <w:tcPr>
            <w:tcW w:w="688"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分值</w:t>
            </w:r>
          </w:p>
        </w:tc>
        <w:tc>
          <w:tcPr>
            <w:tcW w:w="977"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执行率</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szCs w:val="21"/>
              </w:rPr>
              <w:t>得分</w:t>
            </w:r>
          </w:p>
        </w:tc>
      </w:tr>
      <w:tr>
        <w:tblPrEx>
          <w:tblCellMar>
            <w:top w:w="0" w:type="dxa"/>
            <w:left w:w="108" w:type="dxa"/>
            <w:bottom w:w="0" w:type="dxa"/>
            <w:right w:w="108" w:type="dxa"/>
          </w:tblCellMar>
        </w:tblPrEx>
        <w:trPr>
          <w:trHeight w:val="340" w:hRule="atLeast"/>
          <w:jc w:val="center"/>
        </w:trPr>
        <w:tc>
          <w:tcPr>
            <w:tcW w:w="1026" w:type="dxa"/>
            <w:vMerge w:val="continue"/>
            <w:tcBorders>
              <w:top w:val="nil"/>
              <w:left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c>
          <w:tcPr>
            <w:tcW w:w="1916" w:type="dxa"/>
            <w:gridSpan w:val="2"/>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hint="eastAsia" w:ascii="宋体" w:hAnsi="宋体" w:cs="宋体"/>
                <w:color w:val="000000"/>
                <w:kern w:val="0"/>
                <w:szCs w:val="21"/>
              </w:rPr>
              <w:t>年度资金总额</w:t>
            </w:r>
          </w:p>
        </w:tc>
        <w:tc>
          <w:tcPr>
            <w:tcW w:w="1686" w:type="dxa"/>
            <w:tcBorders>
              <w:top w:val="nil"/>
              <w:left w:val="nil"/>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szCs w:val="21"/>
                <w:lang w:val="en-US" w:eastAsia="zh-CN"/>
              </w:rPr>
              <w:t>299.95</w:t>
            </w:r>
          </w:p>
        </w:tc>
        <w:tc>
          <w:tcPr>
            <w:tcW w:w="1235" w:type="dxa"/>
            <w:tcBorders>
              <w:top w:val="nil"/>
              <w:left w:val="nil"/>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szCs w:val="21"/>
                <w:lang w:val="en-US" w:eastAsia="zh-CN"/>
              </w:rPr>
              <w:t>391.55</w:t>
            </w:r>
          </w:p>
        </w:tc>
        <w:tc>
          <w:tcPr>
            <w:tcW w:w="1224" w:type="dxa"/>
            <w:tcBorders>
              <w:top w:val="nil"/>
              <w:left w:val="nil"/>
              <w:bottom w:val="single" w:color="auto" w:sz="4" w:space="0"/>
              <w:right w:val="single" w:color="auto" w:sz="4" w:space="0"/>
            </w:tcBorders>
            <w:noWrap w:val="0"/>
            <w:vAlign w:val="center"/>
          </w:tcPr>
          <w:p>
            <w:pPr>
              <w:spacing w:line="240" w:lineRule="exact"/>
              <w:jc w:val="center"/>
              <w:rPr>
                <w:rFonts w:hint="default" w:eastAsia="宋体"/>
                <w:szCs w:val="21"/>
                <w:lang w:val="en-US" w:eastAsia="zh-CN"/>
              </w:rPr>
            </w:pPr>
            <w:r>
              <w:rPr>
                <w:rFonts w:hint="eastAsia"/>
                <w:szCs w:val="21"/>
                <w:lang w:val="en-US" w:eastAsia="zh-CN"/>
              </w:rPr>
              <w:t>390.03</w:t>
            </w:r>
          </w:p>
        </w:tc>
        <w:tc>
          <w:tcPr>
            <w:tcW w:w="688" w:type="dxa"/>
            <w:tcBorders>
              <w:top w:val="nil"/>
              <w:left w:val="nil"/>
              <w:bottom w:val="single" w:color="auto" w:sz="4" w:space="0"/>
              <w:right w:val="single" w:color="auto" w:sz="4" w:space="0"/>
            </w:tcBorders>
            <w:noWrap w:val="0"/>
            <w:vAlign w:val="center"/>
          </w:tcPr>
          <w:p>
            <w:pPr>
              <w:spacing w:line="240" w:lineRule="exact"/>
              <w:jc w:val="center"/>
              <w:rPr>
                <w:rFonts w:eastAsia="Times New Roman"/>
                <w:szCs w:val="21"/>
              </w:rPr>
            </w:pPr>
            <w:r>
              <w:rPr>
                <w:rFonts w:eastAsia="Times New Roman"/>
                <w:szCs w:val="21"/>
              </w:rPr>
              <w:t>10</w:t>
            </w:r>
          </w:p>
        </w:tc>
        <w:tc>
          <w:tcPr>
            <w:tcW w:w="977" w:type="dxa"/>
            <w:tcBorders>
              <w:top w:val="nil"/>
              <w:left w:val="nil"/>
              <w:bottom w:val="single" w:color="auto" w:sz="4" w:space="0"/>
              <w:right w:val="single" w:color="auto" w:sz="4" w:space="0"/>
            </w:tcBorders>
            <w:noWrap w:val="0"/>
            <w:vAlign w:val="center"/>
          </w:tcPr>
          <w:p>
            <w:pPr>
              <w:spacing w:line="240" w:lineRule="exact"/>
              <w:jc w:val="center"/>
              <w:rPr>
                <w:rFonts w:hint="eastAsia"/>
                <w:szCs w:val="21"/>
              </w:rPr>
            </w:pPr>
            <w:r>
              <w:rPr>
                <w:rFonts w:hint="eastAsia"/>
                <w:szCs w:val="21"/>
              </w:rPr>
              <w:t>99.</w:t>
            </w:r>
            <w:r>
              <w:rPr>
                <w:rFonts w:hint="eastAsia"/>
                <w:szCs w:val="21"/>
                <w:lang w:val="en-US" w:eastAsia="zh-CN"/>
              </w:rPr>
              <w:t>61</w:t>
            </w:r>
            <w:r>
              <w:rPr>
                <w:rFonts w:hint="eastAsia"/>
                <w:szCs w:val="21"/>
              </w:rPr>
              <w:t>%</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hint="eastAsia"/>
                <w:szCs w:val="21"/>
              </w:rPr>
            </w:pPr>
            <w:r>
              <w:rPr>
                <w:rFonts w:hint="eastAsia"/>
                <w:szCs w:val="21"/>
              </w:rPr>
              <w:t>10</w:t>
            </w:r>
          </w:p>
        </w:tc>
      </w:tr>
      <w:tr>
        <w:tblPrEx>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按收入性质分：</w:t>
            </w:r>
          </w:p>
        </w:tc>
        <w:tc>
          <w:tcPr>
            <w:tcW w:w="413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按支出性质分：</w:t>
            </w:r>
          </w:p>
        </w:tc>
      </w:tr>
      <w:tr>
        <w:tblPrEx>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宋体"/>
                <w:color w:val="000000"/>
                <w:kern w:val="0"/>
                <w:szCs w:val="21"/>
                <w:lang w:val="en-US" w:eastAsia="zh-CN"/>
              </w:rPr>
            </w:pPr>
            <w:r>
              <w:rPr>
                <w:rFonts w:eastAsia="Times New Roman"/>
                <w:color w:val="000000"/>
                <w:kern w:val="0"/>
                <w:szCs w:val="21"/>
              </w:rPr>
              <w:t xml:space="preserve">  </w:t>
            </w:r>
            <w:r>
              <w:rPr>
                <w:rFonts w:hint="eastAsia" w:ascii="宋体" w:hAnsi="宋体" w:cs="宋体"/>
                <w:color w:val="000000"/>
                <w:kern w:val="0"/>
                <w:szCs w:val="21"/>
              </w:rPr>
              <w:t>其中：</w:t>
            </w:r>
            <w:r>
              <w:rPr>
                <w:rFonts w:eastAsia="Times New Roman"/>
                <w:color w:val="000000"/>
                <w:kern w:val="0"/>
                <w:szCs w:val="21"/>
              </w:rPr>
              <w:t xml:space="preserve">  </w:t>
            </w:r>
            <w:r>
              <w:rPr>
                <w:rFonts w:hint="eastAsia" w:ascii="宋体" w:hAnsi="宋体" w:cs="宋体"/>
                <w:color w:val="000000"/>
                <w:kern w:val="0"/>
                <w:szCs w:val="21"/>
              </w:rPr>
              <w:t>一般公共预算：</w:t>
            </w:r>
            <w:r>
              <w:rPr>
                <w:rFonts w:hint="eastAsia" w:ascii="宋体" w:hAnsi="宋体" w:cs="宋体"/>
                <w:color w:val="000000"/>
                <w:kern w:val="0"/>
                <w:szCs w:val="21"/>
                <w:lang w:val="en-US" w:eastAsia="zh-CN"/>
              </w:rPr>
              <w:t>368.74</w:t>
            </w:r>
          </w:p>
        </w:tc>
        <w:tc>
          <w:tcPr>
            <w:tcW w:w="413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eastAsia="宋体"/>
                <w:color w:val="000000"/>
                <w:kern w:val="0"/>
                <w:szCs w:val="21"/>
                <w:lang w:val="en-US" w:eastAsia="zh-CN"/>
              </w:rPr>
            </w:pPr>
            <w:r>
              <w:rPr>
                <w:rFonts w:hint="eastAsia" w:ascii="宋体" w:hAnsi="宋体" w:cs="宋体"/>
                <w:color w:val="000000"/>
                <w:kern w:val="0"/>
                <w:szCs w:val="21"/>
              </w:rPr>
              <w:t>其中：基本支出：</w:t>
            </w:r>
            <w:r>
              <w:rPr>
                <w:rFonts w:hint="eastAsia" w:ascii="宋体" w:hAnsi="宋体" w:cs="宋体"/>
                <w:color w:val="000000"/>
                <w:kern w:val="0"/>
                <w:szCs w:val="21"/>
                <w:lang w:val="en-US" w:eastAsia="zh-CN"/>
              </w:rPr>
              <w:t>390.03</w:t>
            </w:r>
          </w:p>
        </w:tc>
      </w:tr>
      <w:tr>
        <w:tblPrEx>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eastAsia="Times New Roman"/>
                <w:color w:val="000000"/>
                <w:kern w:val="0"/>
                <w:szCs w:val="21"/>
              </w:rPr>
            </w:pPr>
            <w:r>
              <w:rPr>
                <w:rFonts w:hint="eastAsia" w:ascii="宋体" w:hAnsi="宋体" w:cs="宋体"/>
                <w:color w:val="000000"/>
                <w:kern w:val="0"/>
                <w:szCs w:val="21"/>
              </w:rPr>
              <w:t>政府性基金拨款：</w:t>
            </w:r>
          </w:p>
        </w:tc>
        <w:tc>
          <w:tcPr>
            <w:tcW w:w="4130"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eastAsia="Times New Roman"/>
                <w:color w:val="000000"/>
                <w:kern w:val="0"/>
                <w:szCs w:val="21"/>
              </w:rPr>
            </w:pPr>
            <w:r>
              <w:rPr>
                <w:rFonts w:hint="eastAsia" w:ascii="宋体" w:hAnsi="宋体" w:cs="宋体"/>
                <w:color w:val="000000"/>
                <w:kern w:val="0"/>
                <w:szCs w:val="21"/>
              </w:rPr>
              <w:t>项目支出：</w:t>
            </w:r>
          </w:p>
        </w:tc>
      </w:tr>
      <w:tr>
        <w:tblPrEx>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纳入专户管理的非税收入拨款：</w:t>
            </w:r>
          </w:p>
        </w:tc>
        <w:tc>
          <w:tcPr>
            <w:tcW w:w="413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r>
      <w:tr>
        <w:tblPrEx>
          <w:tblCellMar>
            <w:top w:w="0" w:type="dxa"/>
            <w:left w:w="108" w:type="dxa"/>
            <w:bottom w:w="0" w:type="dxa"/>
            <w:right w:w="108" w:type="dxa"/>
          </w:tblCellMar>
        </w:tblPrEx>
        <w:trPr>
          <w:trHeight w:val="340" w:hRule="atLeast"/>
          <w:jc w:val="center"/>
        </w:trPr>
        <w:tc>
          <w:tcPr>
            <w:tcW w:w="1026"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hint="default" w:eastAsia="宋体"/>
                <w:color w:val="000000"/>
                <w:kern w:val="0"/>
                <w:szCs w:val="21"/>
                <w:lang w:val="en-US" w:eastAsia="zh-CN"/>
              </w:rPr>
            </w:pPr>
            <w:r>
              <w:rPr>
                <w:rFonts w:hint="eastAsia" w:ascii="宋体" w:hAnsi="宋体" w:cs="宋体"/>
                <w:color w:val="000000"/>
                <w:kern w:val="0"/>
                <w:szCs w:val="21"/>
              </w:rPr>
              <w:t>其他资金：</w:t>
            </w:r>
            <w:r>
              <w:rPr>
                <w:rFonts w:hint="eastAsia" w:ascii="宋体" w:hAnsi="宋体" w:cs="宋体"/>
                <w:color w:val="000000"/>
                <w:kern w:val="0"/>
                <w:szCs w:val="21"/>
                <w:lang w:val="en-US" w:eastAsia="zh-CN"/>
              </w:rPr>
              <w:t>21.29</w:t>
            </w:r>
          </w:p>
        </w:tc>
        <w:tc>
          <w:tcPr>
            <w:tcW w:w="4130"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r>
      <w:tr>
        <w:tblPrEx>
          <w:tblCellMar>
            <w:top w:w="0" w:type="dxa"/>
            <w:left w:w="108" w:type="dxa"/>
            <w:bottom w:w="0" w:type="dxa"/>
            <w:right w:w="108" w:type="dxa"/>
          </w:tblCellMar>
        </w:tblPrEx>
        <w:trPr>
          <w:trHeight w:val="340" w:hRule="atLeast"/>
          <w:jc w:val="center"/>
        </w:trPr>
        <w:tc>
          <w:tcPr>
            <w:tcW w:w="1026"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年度总体目标</w:t>
            </w:r>
          </w:p>
        </w:tc>
        <w:tc>
          <w:tcPr>
            <w:tcW w:w="4837"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预期目标</w:t>
            </w:r>
          </w:p>
        </w:tc>
        <w:tc>
          <w:tcPr>
            <w:tcW w:w="413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实际完成情况　</w:t>
            </w:r>
          </w:p>
        </w:tc>
      </w:tr>
      <w:tr>
        <w:tblPrEx>
          <w:tblCellMar>
            <w:top w:w="0" w:type="dxa"/>
            <w:left w:w="108" w:type="dxa"/>
            <w:bottom w:w="0" w:type="dxa"/>
            <w:right w:w="108" w:type="dxa"/>
          </w:tblCellMar>
        </w:tblPrEx>
        <w:trPr>
          <w:trHeight w:val="1085" w:hRule="atLeast"/>
          <w:jc w:val="center"/>
        </w:trPr>
        <w:tc>
          <w:tcPr>
            <w:tcW w:w="1026"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4837"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保障工商联机关，完成日常工作任务而发生的各项支出</w:t>
            </w:r>
            <w:r>
              <w:rPr>
                <w:rFonts w:hint="eastAsia" w:ascii="Times New Roman" w:hAnsi="Times New Roman" w:eastAsia="Times New Roman" w:cs="Times New Roman"/>
                <w:color w:val="000000"/>
                <w:kern w:val="0"/>
                <w:szCs w:val="21"/>
              </w:rPr>
              <w:t>，强化组织建设</w:t>
            </w:r>
            <w:r>
              <w:rPr>
                <w:rFonts w:hint="eastAsia" w:ascii="Times New Roman" w:hAnsi="Times New Roman" w:eastAsia="Times New Roman" w:cs="Times New Roman"/>
                <w:color w:val="000000"/>
                <w:kern w:val="0"/>
                <w:szCs w:val="21"/>
                <w:lang w:eastAsia="zh-CN"/>
              </w:rPr>
              <w:t>，</w:t>
            </w:r>
            <w:r>
              <w:rPr>
                <w:rFonts w:hint="eastAsia" w:ascii="Times New Roman" w:hAnsi="Times New Roman" w:eastAsia="Times New Roman" w:cs="Times New Roman"/>
                <w:color w:val="000000"/>
                <w:kern w:val="0"/>
                <w:szCs w:val="21"/>
                <w:lang w:val="en-US" w:eastAsia="zh-CN"/>
              </w:rPr>
              <w:t>加强非公经济人士培训</w:t>
            </w:r>
            <w:r>
              <w:rPr>
                <w:rFonts w:hint="eastAsia" w:ascii="Times New Roman" w:hAnsi="Times New Roman" w:eastAsia="Times New Roman" w:cs="Times New Roman"/>
                <w:color w:val="000000"/>
                <w:kern w:val="0"/>
                <w:szCs w:val="21"/>
              </w:rPr>
              <w:t>，做好建言资政工作，做好商协会党建工作，积极引导民企履行</w:t>
            </w:r>
            <w:r>
              <w:rPr>
                <w:rFonts w:hint="eastAsia" w:ascii="宋体" w:hAnsi="宋体" w:cs="宋体"/>
                <w:color w:val="000000"/>
                <w:kern w:val="0"/>
                <w:szCs w:val="21"/>
              </w:rPr>
              <w:t>社会责任，服务娄商发展　</w:t>
            </w:r>
          </w:p>
        </w:tc>
        <w:tc>
          <w:tcPr>
            <w:tcW w:w="4130"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　基本完成</w:t>
            </w:r>
          </w:p>
        </w:tc>
      </w:tr>
      <w:tr>
        <w:tblPrEx>
          <w:tblCellMar>
            <w:top w:w="0" w:type="dxa"/>
            <w:left w:w="108" w:type="dxa"/>
            <w:bottom w:w="0" w:type="dxa"/>
            <w:right w:w="108" w:type="dxa"/>
          </w:tblCellMar>
        </w:tblPrEx>
        <w:trPr>
          <w:jc w:val="center"/>
        </w:trPr>
        <w:tc>
          <w:tcPr>
            <w:tcW w:w="1026" w:type="dxa"/>
            <w:vMerge w:val="restart"/>
            <w:tcBorders>
              <w:top w:val="nil"/>
              <w:left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绩</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效</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标</w:t>
            </w:r>
          </w:p>
          <w:p>
            <w:pPr>
              <w:spacing w:line="240" w:lineRule="exact"/>
              <w:jc w:val="center"/>
              <w:rPr>
                <w:rFonts w:eastAsia="Times New Roman"/>
                <w:color w:val="000000"/>
                <w:kern w:val="0"/>
                <w:szCs w:val="21"/>
              </w:rPr>
            </w:pPr>
          </w:p>
        </w:tc>
        <w:tc>
          <w:tcPr>
            <w:tcW w:w="1026"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一级指标</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二级指标</w:t>
            </w:r>
          </w:p>
        </w:tc>
        <w:tc>
          <w:tcPr>
            <w:tcW w:w="1686"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三级指标</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年度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指标值</w:t>
            </w:r>
          </w:p>
        </w:tc>
        <w:tc>
          <w:tcPr>
            <w:tcW w:w="1224" w:type="dxa"/>
            <w:tcBorders>
              <w:top w:val="nil"/>
              <w:left w:val="nil"/>
              <w:bottom w:val="single" w:color="auto" w:sz="4" w:space="0"/>
              <w:right w:val="single" w:color="auto" w:sz="4" w:space="0"/>
            </w:tcBorders>
            <w:noWrap w:val="0"/>
            <w:vAlign w:val="center"/>
          </w:tcPr>
          <w:p>
            <w:pPr>
              <w:widowControl/>
              <w:spacing w:line="240" w:lineRule="exact"/>
              <w:rPr>
                <w:rFonts w:eastAsia="Times New Roman"/>
                <w:color w:val="000000"/>
                <w:kern w:val="0"/>
                <w:szCs w:val="21"/>
              </w:rPr>
            </w:pPr>
            <w:r>
              <w:rPr>
                <w:rFonts w:hint="eastAsia" w:ascii="宋体" w:hAnsi="宋体" w:cs="宋体"/>
                <w:color w:val="000000"/>
                <w:kern w:val="0"/>
                <w:szCs w:val="21"/>
              </w:rPr>
              <w:t>实际完成值</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分值</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得分</w:t>
            </w:r>
          </w:p>
        </w:tc>
        <w:tc>
          <w:tcPr>
            <w:tcW w:w="1241"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偏差原因</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分析及</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改进措施</w:t>
            </w: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restart"/>
            <w:tcBorders>
              <w:top w:val="nil"/>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产出指标</w:t>
            </w:r>
          </w:p>
          <w:p>
            <w:pPr>
              <w:widowControl/>
              <w:spacing w:line="240" w:lineRule="exact"/>
              <w:jc w:val="center"/>
              <w:rPr>
                <w:rFonts w:eastAsia="Times New Roman"/>
                <w:color w:val="000000"/>
                <w:kern w:val="0"/>
                <w:szCs w:val="21"/>
              </w:rPr>
            </w:pPr>
          </w:p>
          <w:p>
            <w:pPr>
              <w:widowControl/>
              <w:spacing w:line="240" w:lineRule="exact"/>
              <w:jc w:val="center"/>
              <w:rPr>
                <w:rFonts w:eastAsia="Times New Roman"/>
                <w:color w:val="000000"/>
                <w:kern w:val="0"/>
                <w:szCs w:val="21"/>
              </w:rPr>
            </w:pPr>
            <w:r>
              <w:rPr>
                <w:rFonts w:eastAsia="Times New Roman"/>
                <w:color w:val="000000"/>
                <w:kern w:val="0"/>
                <w:szCs w:val="21"/>
              </w:rPr>
              <w:t>(50</w:t>
            </w:r>
            <w:r>
              <w:rPr>
                <w:rFonts w:hint="eastAsia" w:ascii="宋体" w:hAnsi="宋体" w:cs="宋体"/>
                <w:color w:val="000000"/>
                <w:kern w:val="0"/>
                <w:szCs w:val="21"/>
              </w:rPr>
              <w:t>分</w:t>
            </w:r>
            <w:r>
              <w:rPr>
                <w:rFonts w:eastAsia="Times New Roman"/>
                <w:color w:val="000000"/>
                <w:kern w:val="0"/>
                <w:szCs w:val="21"/>
              </w:rPr>
              <w:t>)</w:t>
            </w:r>
          </w:p>
        </w:tc>
        <w:tc>
          <w:tcPr>
            <w:tcW w:w="890"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数量指标</w:t>
            </w:r>
          </w:p>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财政供养人员控制率</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Cs w:val="21"/>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Cs w:val="21"/>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1</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1</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原工商业者及其遗孀补助</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组织建设及非公经济人士培训</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建言资政工作</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服务商协会工作</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7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eastAsia="Times New Roman"/>
                <w:color w:val="000000"/>
                <w:kern w:val="0"/>
                <w:szCs w:val="21"/>
              </w:rPr>
            </w:pPr>
          </w:p>
        </w:tc>
        <w:tc>
          <w:tcPr>
            <w:tcW w:w="89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服务娄商发展</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145"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890" w:type="dxa"/>
            <w:vMerge w:val="restart"/>
            <w:tcBorders>
              <w:top w:val="single" w:color="auto" w:sz="4" w:space="0"/>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质量指标</w:t>
            </w:r>
          </w:p>
        </w:tc>
        <w:tc>
          <w:tcPr>
            <w:tcW w:w="1686" w:type="dxa"/>
            <w:tcBorders>
              <w:top w:val="single" w:color="auto" w:sz="4" w:space="0"/>
              <w:left w:val="nil"/>
              <w:right w:val="single" w:color="auto" w:sz="4" w:space="0"/>
            </w:tcBorders>
            <w:noWrap w:val="0"/>
            <w:vAlign w:val="center"/>
          </w:tcPr>
          <w:p>
            <w:pPr>
              <w:spacing w:line="240" w:lineRule="exact"/>
              <w:jc w:val="both"/>
              <w:rPr>
                <w:rFonts w:hint="eastAsia" w:ascii="宋体" w:hAnsi="宋体" w:eastAsia="宋体" w:cs="宋体"/>
                <w:color w:val="000000"/>
                <w:kern w:val="0"/>
                <w:szCs w:val="21"/>
                <w:lang w:eastAsia="zh-CN"/>
              </w:rPr>
            </w:pPr>
            <w:r>
              <w:rPr>
                <w:rFonts w:hint="eastAsia" w:ascii="宋体" w:hAnsi="宋体" w:cs="宋体"/>
                <w:color w:val="000000"/>
                <w:kern w:val="0"/>
                <w:szCs w:val="21"/>
              </w:rPr>
              <w:t>财政供养人员控制率</w:t>
            </w:r>
          </w:p>
        </w:tc>
        <w:tc>
          <w:tcPr>
            <w:tcW w:w="1235" w:type="dxa"/>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right w:val="single" w:color="auto" w:sz="4" w:space="0"/>
            </w:tcBorders>
            <w:noWrap w:val="0"/>
            <w:vAlign w:val="center"/>
          </w:tcPr>
          <w:p>
            <w:pPr>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24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lang w:val="en-US" w:eastAsia="zh-CN"/>
              </w:rPr>
              <w:t>原工商业者及其遗孀补助</w:t>
            </w:r>
          </w:p>
        </w:tc>
        <w:tc>
          <w:tcPr>
            <w:tcW w:w="1235" w:type="dxa"/>
            <w:tcBorders>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left w:val="nil"/>
              <w:bottom w:val="single" w:color="auto" w:sz="4" w:space="0"/>
              <w:right w:val="single" w:color="auto" w:sz="4" w:space="0"/>
            </w:tcBorders>
            <w:noWrap w:val="0"/>
            <w:vAlign w:val="center"/>
          </w:tcPr>
          <w:p>
            <w:pPr>
              <w:widowControl/>
              <w:spacing w:line="240" w:lineRule="exact"/>
              <w:jc w:val="center"/>
              <w:rPr>
                <w:rFonts w:hint="default" w:eastAsia="宋体"/>
                <w:color w:val="000000"/>
                <w:kern w:val="0"/>
                <w:szCs w:val="21"/>
                <w:lang w:val="en-US" w:eastAsia="zh-CN"/>
              </w:rPr>
            </w:pPr>
            <w:r>
              <w:rPr>
                <w:rFonts w:hint="eastAsia" w:ascii="宋体" w:hAnsi="宋体" w:cs="宋体"/>
                <w:color w:val="000000"/>
                <w:kern w:val="0"/>
                <w:szCs w:val="21"/>
              </w:rPr>
              <w:t>100%</w:t>
            </w:r>
          </w:p>
        </w:tc>
        <w:tc>
          <w:tcPr>
            <w:tcW w:w="688"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2</w:t>
            </w:r>
          </w:p>
        </w:tc>
        <w:tc>
          <w:tcPr>
            <w:tcW w:w="977"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2</w:t>
            </w:r>
          </w:p>
        </w:tc>
        <w:tc>
          <w:tcPr>
            <w:tcW w:w="1241"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24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lang w:val="en-US" w:eastAsia="zh-CN"/>
              </w:rPr>
              <w:t>组织建设及非公经济人士培训</w:t>
            </w:r>
          </w:p>
        </w:tc>
        <w:tc>
          <w:tcPr>
            <w:tcW w:w="1235" w:type="dxa"/>
            <w:tcBorders>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4</w:t>
            </w:r>
          </w:p>
        </w:tc>
        <w:tc>
          <w:tcPr>
            <w:tcW w:w="977"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4</w:t>
            </w:r>
          </w:p>
        </w:tc>
        <w:tc>
          <w:tcPr>
            <w:tcW w:w="1241"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95"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建言资政工作</w:t>
            </w:r>
          </w:p>
        </w:tc>
        <w:tc>
          <w:tcPr>
            <w:tcW w:w="1235" w:type="dxa"/>
            <w:tcBorders>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4</w:t>
            </w:r>
          </w:p>
        </w:tc>
        <w:tc>
          <w:tcPr>
            <w:tcW w:w="977"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4</w:t>
            </w:r>
          </w:p>
        </w:tc>
        <w:tc>
          <w:tcPr>
            <w:tcW w:w="1241"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635"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服务商协会工作</w:t>
            </w:r>
          </w:p>
        </w:tc>
        <w:tc>
          <w:tcPr>
            <w:tcW w:w="1235" w:type="dxa"/>
            <w:tcBorders>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4</w:t>
            </w:r>
          </w:p>
        </w:tc>
        <w:tc>
          <w:tcPr>
            <w:tcW w:w="977"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4</w:t>
            </w:r>
          </w:p>
        </w:tc>
        <w:tc>
          <w:tcPr>
            <w:tcW w:w="1241"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50" w:hRule="atLeast"/>
          <w:jc w:val="center"/>
        </w:trPr>
        <w:tc>
          <w:tcPr>
            <w:tcW w:w="1026"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bottom w:val="single" w:color="auto" w:sz="4" w:space="0"/>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 w:val="21"/>
                <w:szCs w:val="21"/>
                <w:lang w:val="en-US" w:eastAsia="zh-CN" w:bidi="ar-SA"/>
              </w:rPr>
            </w:pPr>
            <w:r>
              <w:rPr>
                <w:rFonts w:hint="eastAsia" w:ascii="宋体" w:hAnsi="宋体" w:cs="宋体"/>
                <w:color w:val="000000"/>
                <w:kern w:val="0"/>
                <w:szCs w:val="21"/>
                <w:lang w:val="en-US" w:eastAsia="zh-CN"/>
              </w:rPr>
              <w:t>服务娄商发展</w:t>
            </w:r>
          </w:p>
        </w:tc>
        <w:tc>
          <w:tcPr>
            <w:tcW w:w="1235" w:type="dxa"/>
            <w:tcBorders>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ascii="宋体" w:hAnsi="宋体" w:cs="宋体"/>
                <w:color w:val="000000"/>
                <w:kern w:val="0"/>
                <w:szCs w:val="21"/>
              </w:rPr>
              <w:t>100%</w:t>
            </w:r>
          </w:p>
        </w:tc>
        <w:tc>
          <w:tcPr>
            <w:tcW w:w="1224"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4</w:t>
            </w:r>
          </w:p>
        </w:tc>
        <w:tc>
          <w:tcPr>
            <w:tcW w:w="977" w:type="dxa"/>
            <w:tcBorders>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4</w:t>
            </w:r>
          </w:p>
        </w:tc>
        <w:tc>
          <w:tcPr>
            <w:tcW w:w="1241" w:type="dxa"/>
            <w:tcBorders>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restart"/>
            <w:tcBorders>
              <w:top w:val="single" w:color="auto" w:sz="4" w:space="0"/>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restart"/>
            <w:tcBorders>
              <w:top w:val="single" w:color="auto" w:sz="4" w:space="0"/>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时效指标</w:t>
            </w: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color w:val="000000"/>
                <w:kern w:val="0"/>
                <w:szCs w:val="21"/>
              </w:rPr>
            </w:pPr>
            <w:r>
              <w:rPr>
                <w:rFonts w:hint="eastAsia" w:ascii="宋体" w:hAnsi="宋体" w:cs="宋体"/>
                <w:color w:val="000000"/>
                <w:kern w:val="0"/>
                <w:szCs w:val="21"/>
              </w:rPr>
              <w:t>财政供养人员控制率</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1</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1</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原工商业者及其遗孀补助</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组织建设及非公经济人士培训</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建言资政工作</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时效指标</w:t>
            </w: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服务商协会工作</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534"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服务娄商发展</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77"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restart"/>
            <w:tcBorders>
              <w:top w:val="single" w:color="auto" w:sz="4" w:space="0"/>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成本指标</w:t>
            </w: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财政供养人员控制率</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Cs w:val="21"/>
              </w:rPr>
            </w:pPr>
            <w:r>
              <w:rPr>
                <w:rFonts w:hint="eastAsia"/>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1</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1</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77"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原工商业者及其遗孀补助</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77"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组织建设及非公经济人士培训</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77"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建言资政工作</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 w:val="21"/>
                <w:szCs w:val="21"/>
                <w:lang w:val="en-US" w:eastAsia="zh-CN" w:bidi="ar-SA"/>
              </w:rPr>
            </w:pPr>
            <w:r>
              <w:rPr>
                <w:rFonts w:hint="eastAsia"/>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Times New Roman"/>
                <w:color w:val="000000"/>
                <w:kern w:val="0"/>
                <w:sz w:val="21"/>
                <w:szCs w:val="21"/>
                <w:lang w:val="en-US" w:eastAsia="zh-CN" w:bidi="ar-SA"/>
              </w:rPr>
            </w:pPr>
            <w:r>
              <w:rPr>
                <w:rFonts w:hint="eastAsia" w:ascii="宋体" w:hAnsi="宋体" w:cs="宋体"/>
                <w:color w:val="000000"/>
                <w:kern w:val="0"/>
                <w:szCs w:val="21"/>
                <w:lang w:val="en-US" w:eastAsia="zh-CN"/>
              </w:rPr>
              <w:t>100</w:t>
            </w:r>
            <w:r>
              <w:rPr>
                <w:rFonts w:hint="eastAsia" w:ascii="宋体" w:hAnsi="宋体" w:cs="宋体"/>
                <w:color w:val="000000"/>
                <w:kern w:val="0"/>
                <w:szCs w:val="21"/>
              </w:rPr>
              <w:t>%</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477"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p>
        </w:tc>
        <w:tc>
          <w:tcPr>
            <w:tcW w:w="168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服务商协会工作</w:t>
            </w:r>
          </w:p>
        </w:tc>
        <w:tc>
          <w:tcPr>
            <w:tcW w:w="123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Times New Roman"/>
                <w:color w:val="000000"/>
                <w:kern w:val="0"/>
                <w:sz w:val="21"/>
                <w:szCs w:val="21"/>
                <w:lang w:val="en-US" w:eastAsia="zh-CN" w:bidi="ar-SA"/>
              </w:rPr>
            </w:pPr>
            <w:r>
              <w:rPr>
                <w:rFonts w:hint="eastAsia" w:ascii="宋体" w:hAnsi="宋体" w:cs="宋体"/>
                <w:color w:val="000000"/>
                <w:kern w:val="0"/>
                <w:szCs w:val="21"/>
              </w:rPr>
              <w:t>100%</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eastAsia="Times New Roman"/>
                <w:color w:val="000000"/>
                <w:kern w:val="0"/>
                <w:sz w:val="21"/>
                <w:szCs w:val="21"/>
                <w:lang w:val="en-US" w:eastAsia="zh-CN" w:bidi="ar-SA"/>
              </w:rPr>
            </w:pPr>
            <w:r>
              <w:rPr>
                <w:rFonts w:hint="eastAsia" w:ascii="宋体" w:hAnsi="宋体" w:cs="宋体"/>
                <w:color w:val="000000"/>
                <w:kern w:val="0"/>
                <w:szCs w:val="21"/>
              </w:rPr>
              <w:t>100%</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375"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bottom w:val="single" w:color="auto" w:sz="4" w:space="0"/>
              <w:right w:val="single" w:color="auto" w:sz="4" w:space="0"/>
            </w:tcBorders>
            <w:noWrap w:val="0"/>
            <w:vAlign w:val="center"/>
          </w:tcPr>
          <w:p>
            <w:pPr>
              <w:spacing w:line="240" w:lineRule="exact"/>
              <w:jc w:val="left"/>
              <w:rPr>
                <w:rFonts w:eastAsia="Times New Roman"/>
                <w:color w:val="000000"/>
                <w:kern w:val="0"/>
                <w:szCs w:val="21"/>
              </w:rPr>
            </w:pPr>
          </w:p>
        </w:tc>
        <w:tc>
          <w:tcPr>
            <w:tcW w:w="890" w:type="dxa"/>
            <w:vMerge w:val="continue"/>
            <w:tcBorders>
              <w:left w:val="nil"/>
              <w:bottom w:val="single" w:color="auto" w:sz="4" w:space="0"/>
              <w:right w:val="single" w:color="auto" w:sz="4" w:space="0"/>
            </w:tcBorders>
            <w:noWrap w:val="0"/>
            <w:vAlign w:val="center"/>
          </w:tcPr>
          <w:p>
            <w:pPr>
              <w:spacing w:line="240" w:lineRule="exact"/>
              <w:jc w:val="left"/>
              <w:rPr>
                <w:rFonts w:eastAsia="Times New Roman"/>
                <w:color w:val="000000"/>
                <w:kern w:val="0"/>
                <w:szCs w:val="21"/>
              </w:rPr>
            </w:pPr>
          </w:p>
        </w:tc>
        <w:tc>
          <w:tcPr>
            <w:tcW w:w="1686" w:type="dxa"/>
            <w:tcBorders>
              <w:top w:val="nil"/>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lang w:val="en-US" w:eastAsia="zh-CN"/>
              </w:rPr>
              <w:t>服务娄商发展</w:t>
            </w:r>
          </w:p>
        </w:tc>
        <w:tc>
          <w:tcPr>
            <w:tcW w:w="1235"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1224"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100%</w:t>
            </w:r>
          </w:p>
        </w:tc>
        <w:tc>
          <w:tcPr>
            <w:tcW w:w="68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Cs w:val="21"/>
                <w:lang w:val="en-US" w:eastAsia="zh-CN"/>
              </w:rPr>
            </w:pPr>
            <w:r>
              <w:rPr>
                <w:rFonts w:hint="eastAsia" w:eastAsia="宋体"/>
                <w:color w:val="000000"/>
                <w:kern w:val="0"/>
                <w:szCs w:val="21"/>
                <w:lang w:val="en-US" w:eastAsia="zh-CN"/>
              </w:rPr>
              <w:t>2</w:t>
            </w:r>
          </w:p>
        </w:tc>
        <w:tc>
          <w:tcPr>
            <w:tcW w:w="977"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eastAsia="宋体"/>
                <w:color w:val="000000"/>
                <w:kern w:val="0"/>
                <w:sz w:val="21"/>
                <w:szCs w:val="21"/>
                <w:lang w:val="en-US" w:eastAsia="zh-CN" w:bidi="ar-SA"/>
              </w:rPr>
            </w:pPr>
            <w:r>
              <w:rPr>
                <w:rFonts w:hint="eastAsia" w:eastAsia="宋体"/>
                <w:color w:val="000000"/>
                <w:kern w:val="0"/>
                <w:szCs w:val="21"/>
                <w:lang w:val="en-US" w:eastAsia="zh-CN"/>
              </w:rPr>
              <w:t>2</w:t>
            </w:r>
          </w:p>
        </w:tc>
        <w:tc>
          <w:tcPr>
            <w:tcW w:w="1241" w:type="dxa"/>
            <w:tcBorders>
              <w:top w:val="nil"/>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9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tcBorders>
              <w:top w:val="single" w:color="auto" w:sz="4" w:space="0"/>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tcBorders>
              <w:top w:val="single" w:color="auto" w:sz="4" w:space="0"/>
              <w:left w:val="nil"/>
              <w:right w:val="single" w:color="auto" w:sz="4" w:space="0"/>
            </w:tcBorders>
            <w:noWrap w:val="0"/>
            <w:vAlign w:val="center"/>
          </w:tcPr>
          <w:p>
            <w:pPr>
              <w:spacing w:line="240" w:lineRule="exact"/>
              <w:jc w:val="left"/>
              <w:rPr>
                <w:rFonts w:eastAsia="Times New Roman"/>
                <w:color w:val="000000"/>
                <w:kern w:val="0"/>
                <w:szCs w:val="21"/>
              </w:rPr>
            </w:pPr>
          </w:p>
        </w:tc>
        <w:tc>
          <w:tcPr>
            <w:tcW w:w="1686" w:type="dxa"/>
            <w:vMerge w:val="restart"/>
            <w:tcBorders>
              <w:top w:val="single" w:color="auto" w:sz="4" w:space="0"/>
              <w:left w:val="nil"/>
              <w:right w:val="single" w:color="auto" w:sz="4" w:space="0"/>
            </w:tcBorders>
            <w:noWrap w:val="0"/>
            <w:vAlign w:val="center"/>
          </w:tcPr>
          <w:p>
            <w:pPr>
              <w:spacing w:line="240" w:lineRule="exact"/>
              <w:jc w:val="left"/>
              <w:rPr>
                <w:rFonts w:hint="eastAsia" w:ascii="宋体" w:hAnsi="宋体" w:cs="宋体"/>
                <w:color w:val="000000"/>
                <w:kern w:val="0"/>
                <w:szCs w:val="21"/>
              </w:rPr>
            </w:pPr>
            <w:r>
              <w:rPr>
                <w:rFonts w:hint="eastAsia" w:ascii="宋体" w:hAnsi="宋体" w:cs="宋体"/>
                <w:color w:val="000000"/>
                <w:kern w:val="0"/>
                <w:szCs w:val="21"/>
              </w:rPr>
              <w:t xml:space="preserve">勤俭节约规范管理  </w:t>
            </w:r>
          </w:p>
        </w:tc>
        <w:tc>
          <w:tcPr>
            <w:tcW w:w="1235"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效益明显</w:t>
            </w:r>
          </w:p>
        </w:tc>
        <w:tc>
          <w:tcPr>
            <w:tcW w:w="1224"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效益明显</w:t>
            </w:r>
          </w:p>
        </w:tc>
        <w:tc>
          <w:tcPr>
            <w:tcW w:w="688"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977" w:type="dxa"/>
            <w:vMerge w:val="restart"/>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10</w:t>
            </w:r>
          </w:p>
        </w:tc>
        <w:tc>
          <w:tcPr>
            <w:tcW w:w="1241" w:type="dxa"/>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82"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restart"/>
            <w:tcBorders>
              <w:top w:val="nil"/>
              <w:left w:val="nil"/>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效益指标</w:t>
            </w:r>
          </w:p>
          <w:p>
            <w:pPr>
              <w:widowControl/>
              <w:spacing w:line="240" w:lineRule="exact"/>
              <w:jc w:val="left"/>
              <w:rPr>
                <w:rFonts w:eastAsia="Times New Roman"/>
                <w:color w:val="000000"/>
                <w:kern w:val="0"/>
                <w:szCs w:val="21"/>
              </w:rPr>
            </w:pPr>
          </w:p>
          <w:p>
            <w:pPr>
              <w:widowControl/>
              <w:spacing w:line="240" w:lineRule="exact"/>
              <w:jc w:val="left"/>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30</w:t>
            </w:r>
            <w:r>
              <w:rPr>
                <w:rFonts w:hint="eastAsia" w:ascii="宋体" w:hAnsi="宋体" w:cs="宋体"/>
                <w:color w:val="000000"/>
                <w:kern w:val="0"/>
                <w:szCs w:val="21"/>
              </w:rPr>
              <w:t>分）</w:t>
            </w:r>
          </w:p>
          <w:p>
            <w:pPr>
              <w:spacing w:line="240" w:lineRule="exact"/>
              <w:jc w:val="left"/>
              <w:rPr>
                <w:rFonts w:eastAsia="Times New Roman"/>
                <w:color w:val="000000"/>
                <w:kern w:val="0"/>
                <w:szCs w:val="21"/>
              </w:rPr>
            </w:pPr>
            <w:r>
              <w:rPr>
                <w:rFonts w:hint="eastAsia" w:ascii="宋体" w:hAnsi="宋体" w:cs="宋体"/>
                <w:color w:val="000000"/>
                <w:kern w:val="0"/>
                <w:szCs w:val="21"/>
              </w:rPr>
              <w:t>　</w:t>
            </w:r>
          </w:p>
        </w:tc>
        <w:tc>
          <w:tcPr>
            <w:tcW w:w="890" w:type="dxa"/>
            <w:tcBorders>
              <w:top w:val="nil"/>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经济效</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益指标</w:t>
            </w:r>
          </w:p>
        </w:tc>
        <w:tc>
          <w:tcPr>
            <w:tcW w:w="1686" w:type="dxa"/>
            <w:vMerge w:val="continue"/>
            <w:tcBorders>
              <w:left w:val="nil"/>
              <w:bottom w:val="single" w:color="auto" w:sz="4" w:space="0"/>
              <w:right w:val="single" w:color="auto" w:sz="4" w:space="0"/>
            </w:tcBorders>
            <w:noWrap w:val="0"/>
            <w:vAlign w:val="center"/>
          </w:tcPr>
          <w:p>
            <w:pPr>
              <w:spacing w:line="240" w:lineRule="exact"/>
              <w:jc w:val="center"/>
              <w:rPr>
                <w:rFonts w:hint="eastAsia"/>
                <w:color w:val="000000"/>
                <w:kern w:val="0"/>
                <w:szCs w:val="21"/>
              </w:rPr>
            </w:pPr>
          </w:p>
        </w:tc>
        <w:tc>
          <w:tcPr>
            <w:tcW w:w="1235" w:type="dxa"/>
            <w:vMerge w:val="continue"/>
            <w:tcBorders>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224" w:type="dxa"/>
            <w:vMerge w:val="continue"/>
            <w:tcBorders>
              <w:left w:val="nil"/>
              <w:bottom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688" w:type="dxa"/>
            <w:vMerge w:val="continue"/>
            <w:tcBorders>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Cs w:val="21"/>
              </w:rPr>
            </w:pPr>
          </w:p>
        </w:tc>
        <w:tc>
          <w:tcPr>
            <w:tcW w:w="977" w:type="dxa"/>
            <w:vMerge w:val="continue"/>
            <w:tcBorders>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Cs w:val="21"/>
              </w:rPr>
            </w:pPr>
          </w:p>
        </w:tc>
        <w:tc>
          <w:tcPr>
            <w:tcW w:w="1241" w:type="dxa"/>
            <w:vMerge w:val="continue"/>
            <w:tcBorders>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Cs w:val="21"/>
              </w:rPr>
            </w:pPr>
          </w:p>
        </w:tc>
      </w:tr>
      <w:tr>
        <w:tblPrEx>
          <w:tblCellMar>
            <w:top w:w="0" w:type="dxa"/>
            <w:left w:w="108" w:type="dxa"/>
            <w:bottom w:w="0" w:type="dxa"/>
            <w:right w:w="108" w:type="dxa"/>
          </w:tblCellMar>
        </w:tblPrEx>
        <w:trPr>
          <w:trHeight w:val="630"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社会效</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益指标</w:t>
            </w:r>
          </w:p>
        </w:tc>
        <w:tc>
          <w:tcPr>
            <w:tcW w:w="168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color w:val="000000"/>
                <w:kern w:val="0"/>
                <w:szCs w:val="21"/>
              </w:rPr>
            </w:pPr>
            <w:r>
              <w:rPr>
                <w:rFonts w:eastAsia="Times New Roman"/>
                <w:color w:val="000000"/>
                <w:kern w:val="0"/>
                <w:szCs w:val="21"/>
              </w:rPr>
              <w:t>服务非公经济人</w:t>
            </w:r>
          </w:p>
          <w:p>
            <w:pPr>
              <w:spacing w:line="240" w:lineRule="exact"/>
              <w:jc w:val="center"/>
              <w:rPr>
                <w:rFonts w:eastAsia="Times New Roman"/>
                <w:color w:val="000000"/>
                <w:kern w:val="0"/>
                <w:szCs w:val="21"/>
              </w:rPr>
            </w:pPr>
            <w:r>
              <w:rPr>
                <w:rFonts w:hint="eastAsia" w:ascii="宋体" w:hAnsi="宋体" w:cs="宋体"/>
                <w:color w:val="000000"/>
                <w:kern w:val="0"/>
                <w:szCs w:val="21"/>
              </w:rPr>
              <w:t>士</w:t>
            </w:r>
          </w:p>
        </w:tc>
        <w:tc>
          <w:tcPr>
            <w:tcW w:w="123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color w:val="000000"/>
                <w:kern w:val="0"/>
                <w:szCs w:val="21"/>
              </w:rPr>
            </w:pPr>
            <w:r>
              <w:rPr>
                <w:rFonts w:hint="eastAsia" w:ascii="宋体" w:hAnsi="宋体" w:cs="宋体"/>
                <w:color w:val="000000"/>
                <w:kern w:val="0"/>
                <w:szCs w:val="21"/>
              </w:rPr>
              <w:t>效益明显</w:t>
            </w:r>
          </w:p>
        </w:tc>
        <w:tc>
          <w:tcPr>
            <w:tcW w:w="122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效益明显</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color w:val="000000"/>
                <w:kern w:val="0"/>
                <w:szCs w:val="21"/>
              </w:rPr>
            </w:pPr>
            <w:r>
              <w:rPr>
                <w:rFonts w:hint="eastAsia"/>
                <w:color w:val="000000"/>
                <w:kern w:val="0"/>
                <w:szCs w:val="21"/>
              </w:rPr>
              <w:t>10</w:t>
            </w:r>
          </w:p>
        </w:tc>
        <w:tc>
          <w:tcPr>
            <w:tcW w:w="97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color w:val="000000"/>
                <w:kern w:val="0"/>
                <w:szCs w:val="21"/>
              </w:rPr>
            </w:pPr>
            <w:r>
              <w:rPr>
                <w:rFonts w:hint="eastAsia"/>
                <w:color w:val="000000"/>
                <w:kern w:val="0"/>
                <w:szCs w:val="21"/>
              </w:rPr>
              <w:t>10</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r>
      <w:tr>
        <w:tblPrEx>
          <w:tblCellMar>
            <w:top w:w="0" w:type="dxa"/>
            <w:left w:w="108" w:type="dxa"/>
            <w:bottom w:w="0" w:type="dxa"/>
            <w:right w:w="108" w:type="dxa"/>
          </w:tblCellMar>
        </w:tblPrEx>
        <w:trPr>
          <w:trHeight w:val="666"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center"/>
              <w:rPr>
                <w:rFonts w:eastAsia="Times New Roman"/>
                <w:color w:val="000000"/>
                <w:kern w:val="0"/>
                <w:szCs w:val="21"/>
              </w:rPr>
            </w:pPr>
          </w:p>
        </w:tc>
        <w:tc>
          <w:tcPr>
            <w:tcW w:w="1026" w:type="dxa"/>
            <w:vMerge w:val="continue"/>
            <w:tcBorders>
              <w:left w:val="nil"/>
              <w:right w:val="single" w:color="auto" w:sz="4" w:space="0"/>
            </w:tcBorders>
            <w:noWrap w:val="0"/>
            <w:vAlign w:val="center"/>
          </w:tcPr>
          <w:p>
            <w:pPr>
              <w:spacing w:line="240" w:lineRule="exact"/>
              <w:jc w:val="left"/>
              <w:rPr>
                <w:rFonts w:eastAsia="Times New Roman"/>
                <w:color w:val="000000"/>
                <w:kern w:val="0"/>
                <w:szCs w:val="21"/>
              </w:rPr>
            </w:pPr>
          </w:p>
        </w:tc>
        <w:tc>
          <w:tcPr>
            <w:tcW w:w="890" w:type="dxa"/>
            <w:tcBorders>
              <w:top w:val="single" w:color="auto" w:sz="4" w:space="0"/>
              <w:left w:val="nil"/>
              <w:right w:val="single" w:color="auto" w:sz="4" w:space="0"/>
            </w:tcBorders>
            <w:noWrap w:val="0"/>
            <w:vAlign w:val="center"/>
          </w:tcPr>
          <w:p>
            <w:pPr>
              <w:widowControl/>
              <w:spacing w:line="240" w:lineRule="exact"/>
              <w:rPr>
                <w:rFonts w:eastAsia="Times New Roman"/>
                <w:color w:val="000000"/>
                <w:kern w:val="0"/>
                <w:szCs w:val="21"/>
              </w:rPr>
            </w:pPr>
            <w:r>
              <w:rPr>
                <w:rFonts w:hint="eastAsia" w:ascii="宋体" w:hAnsi="宋体" w:cs="宋体"/>
                <w:color w:val="000000"/>
                <w:kern w:val="0"/>
                <w:szCs w:val="21"/>
              </w:rPr>
              <w:t>环境效</w:t>
            </w:r>
          </w:p>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益指标</w:t>
            </w:r>
          </w:p>
        </w:tc>
        <w:tc>
          <w:tcPr>
            <w:tcW w:w="1686" w:type="dxa"/>
            <w:tcBorders>
              <w:top w:val="single" w:color="auto" w:sz="4" w:space="0"/>
              <w:left w:val="nil"/>
              <w:right w:val="single" w:color="auto" w:sz="4" w:space="0"/>
            </w:tcBorders>
            <w:noWrap w:val="0"/>
            <w:vAlign w:val="center"/>
          </w:tcPr>
          <w:p>
            <w:pPr>
              <w:spacing w:line="240" w:lineRule="exac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非公经济满意度</w:t>
            </w:r>
          </w:p>
        </w:tc>
        <w:tc>
          <w:tcPr>
            <w:tcW w:w="1235" w:type="dxa"/>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效益明显</w:t>
            </w:r>
          </w:p>
        </w:tc>
        <w:tc>
          <w:tcPr>
            <w:tcW w:w="1224" w:type="dxa"/>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效益明显</w:t>
            </w:r>
          </w:p>
        </w:tc>
        <w:tc>
          <w:tcPr>
            <w:tcW w:w="688" w:type="dxa"/>
            <w:tcBorders>
              <w:top w:val="single" w:color="auto" w:sz="4" w:space="0"/>
              <w:left w:val="nil"/>
              <w:right w:val="single" w:color="auto" w:sz="4" w:space="0"/>
            </w:tcBorders>
            <w:noWrap w:val="0"/>
            <w:vAlign w:val="center"/>
          </w:tcPr>
          <w:p>
            <w:pPr>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977" w:type="dxa"/>
            <w:tcBorders>
              <w:top w:val="single" w:color="auto" w:sz="4" w:space="0"/>
              <w:left w:val="nil"/>
              <w:right w:val="single" w:color="auto" w:sz="4" w:space="0"/>
            </w:tcBorders>
            <w:noWrap w:val="0"/>
            <w:vAlign w:val="center"/>
          </w:tcPr>
          <w:p>
            <w:pPr>
              <w:widowControl/>
              <w:spacing w:line="240" w:lineRule="exac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1241" w:type="dxa"/>
            <w:tcBorders>
              <w:top w:val="single" w:color="auto" w:sz="4" w:space="0"/>
              <w:left w:val="nil"/>
              <w:right w:val="single" w:color="auto" w:sz="4" w:space="0"/>
            </w:tcBorders>
            <w:noWrap w:val="0"/>
            <w:vAlign w:val="center"/>
          </w:tcPr>
          <w:p>
            <w:pPr>
              <w:spacing w:line="240" w:lineRule="exact"/>
              <w:rPr>
                <w:rFonts w:hint="eastAsia" w:ascii="宋体" w:hAnsi="宋体" w:cs="宋体"/>
                <w:color w:val="000000"/>
                <w:kern w:val="0"/>
                <w:szCs w:val="21"/>
              </w:rPr>
            </w:pPr>
          </w:p>
        </w:tc>
      </w:tr>
      <w:tr>
        <w:tblPrEx>
          <w:tblCellMar>
            <w:top w:w="0" w:type="dxa"/>
            <w:left w:w="108" w:type="dxa"/>
            <w:bottom w:w="0" w:type="dxa"/>
            <w:right w:w="108" w:type="dxa"/>
          </w:tblCellMar>
        </w:tblPrEx>
        <w:trPr>
          <w:trHeight w:val="736" w:hRule="atLeast"/>
          <w:jc w:val="center"/>
        </w:trPr>
        <w:tc>
          <w:tcPr>
            <w:tcW w:w="1026" w:type="dxa"/>
            <w:vMerge w:val="continue"/>
            <w:tcBorders>
              <w:left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p>
        </w:tc>
        <w:tc>
          <w:tcPr>
            <w:tcW w:w="1026"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p>
        </w:tc>
        <w:tc>
          <w:tcPr>
            <w:tcW w:w="89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可持续影响指标</w:t>
            </w:r>
          </w:p>
        </w:tc>
        <w:tc>
          <w:tcPr>
            <w:tcW w:w="16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color w:val="000000"/>
                <w:kern w:val="0"/>
                <w:szCs w:val="21"/>
              </w:rPr>
            </w:pPr>
            <w:r>
              <w:rPr>
                <w:rFonts w:hint="eastAsia"/>
                <w:color w:val="000000"/>
                <w:kern w:val="0"/>
                <w:szCs w:val="21"/>
              </w:rPr>
              <w:t>非公经济可持续发展</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效益明显</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效益明显</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5</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5</w:t>
            </w:r>
          </w:p>
          <w:p>
            <w:pPr>
              <w:spacing w:line="240" w:lineRule="exact"/>
              <w:jc w:val="center"/>
              <w:rPr>
                <w:rFonts w:eastAsia="Times New Roman"/>
                <w:color w:val="000000"/>
                <w:kern w:val="0"/>
                <w:szCs w:val="21"/>
              </w:rPr>
            </w:pPr>
          </w:p>
        </w:tc>
        <w:tc>
          <w:tcPr>
            <w:tcW w:w="124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925" w:hRule="atLeast"/>
          <w:jc w:val="center"/>
        </w:trPr>
        <w:tc>
          <w:tcPr>
            <w:tcW w:w="1026" w:type="dxa"/>
            <w:vMerge w:val="continue"/>
            <w:tcBorders>
              <w:left w:val="single" w:color="auto" w:sz="4" w:space="0"/>
              <w:right w:val="single" w:color="auto" w:sz="4" w:space="0"/>
            </w:tcBorders>
            <w:noWrap w:val="0"/>
            <w:vAlign w:val="center"/>
          </w:tcPr>
          <w:p>
            <w:pPr>
              <w:spacing w:line="240" w:lineRule="exact"/>
              <w:jc w:val="left"/>
              <w:rPr>
                <w:rFonts w:eastAsia="Times New Roman"/>
                <w:color w:val="000000"/>
                <w:kern w:val="0"/>
                <w:szCs w:val="21"/>
              </w:rPr>
            </w:pPr>
          </w:p>
        </w:tc>
        <w:tc>
          <w:tcPr>
            <w:tcW w:w="1026" w:type="dxa"/>
            <w:tcBorders>
              <w:top w:val="single" w:color="auto" w:sz="4" w:space="0"/>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满意度</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指标</w:t>
            </w:r>
          </w:p>
          <w:p>
            <w:pPr>
              <w:widowControl/>
              <w:spacing w:line="240" w:lineRule="exact"/>
              <w:jc w:val="center"/>
              <w:rPr>
                <w:rFonts w:eastAsia="Times New Roman"/>
                <w:color w:val="000000"/>
                <w:kern w:val="0"/>
                <w:szCs w:val="21"/>
              </w:rPr>
            </w:pPr>
            <w:r>
              <w:rPr>
                <w:rFonts w:hint="eastAsia" w:ascii="宋体" w:hAnsi="宋体" w:cs="宋体"/>
                <w:color w:val="000000"/>
                <w:kern w:val="0"/>
                <w:szCs w:val="21"/>
              </w:rPr>
              <w:t>（</w:t>
            </w:r>
            <w:r>
              <w:rPr>
                <w:rFonts w:eastAsia="Times New Roman"/>
                <w:color w:val="000000"/>
                <w:kern w:val="0"/>
                <w:szCs w:val="21"/>
              </w:rPr>
              <w:t>10</w:t>
            </w:r>
            <w:r>
              <w:rPr>
                <w:rFonts w:hint="eastAsia" w:ascii="宋体" w:hAnsi="宋体" w:cs="宋体"/>
                <w:color w:val="000000"/>
                <w:kern w:val="0"/>
                <w:szCs w:val="21"/>
              </w:rPr>
              <w:t>分）</w:t>
            </w:r>
          </w:p>
        </w:tc>
        <w:tc>
          <w:tcPr>
            <w:tcW w:w="890" w:type="dxa"/>
            <w:tcBorders>
              <w:top w:val="single" w:color="auto" w:sz="4" w:space="0"/>
              <w:left w:val="nil"/>
              <w:right w:val="single" w:color="auto"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服务对象满意度指标</w:t>
            </w:r>
          </w:p>
        </w:tc>
        <w:tc>
          <w:tcPr>
            <w:tcW w:w="1686" w:type="dxa"/>
            <w:tcBorders>
              <w:top w:val="single" w:color="auto" w:sz="4" w:space="0"/>
              <w:left w:val="nil"/>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olor w:val="000000"/>
                <w:kern w:val="0"/>
                <w:szCs w:val="21"/>
              </w:rPr>
              <w:t>非公</w:t>
            </w:r>
            <w:r>
              <w:rPr>
                <w:rFonts w:hint="eastAsia" w:ascii="宋体" w:hAnsi="宋体" w:cs="宋体"/>
                <w:color w:val="000000"/>
                <w:kern w:val="0"/>
                <w:szCs w:val="21"/>
              </w:rPr>
              <w:t>经济人士满意度</w:t>
            </w:r>
          </w:p>
        </w:tc>
        <w:tc>
          <w:tcPr>
            <w:tcW w:w="1235" w:type="dxa"/>
            <w:tcBorders>
              <w:top w:val="single" w:color="auto" w:sz="4" w:space="0"/>
              <w:left w:val="nil"/>
              <w:right w:val="single" w:color="auto" w:sz="4" w:space="0"/>
            </w:tcBorders>
            <w:noWrap w:val="0"/>
            <w:vAlign w:val="center"/>
          </w:tcPr>
          <w:p>
            <w:pPr>
              <w:widowControl/>
              <w:spacing w:line="240" w:lineRule="exact"/>
              <w:jc w:val="left"/>
              <w:rPr>
                <w:rFonts w:hint="eastAsia"/>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r>
              <w:rPr>
                <w:rFonts w:hint="eastAsia" w:ascii="宋体" w:hAnsi="宋体" w:cs="宋体"/>
                <w:color w:val="000000"/>
                <w:kern w:val="0"/>
                <w:szCs w:val="21"/>
              </w:rPr>
              <w:t>%</w:t>
            </w:r>
          </w:p>
        </w:tc>
        <w:tc>
          <w:tcPr>
            <w:tcW w:w="1224" w:type="dxa"/>
            <w:tcBorders>
              <w:top w:val="single" w:color="auto" w:sz="4" w:space="0"/>
              <w:left w:val="nil"/>
              <w:right w:val="single" w:color="auto" w:sz="4" w:space="0"/>
            </w:tcBorders>
            <w:noWrap w:val="0"/>
            <w:vAlign w:val="center"/>
          </w:tcPr>
          <w:p>
            <w:pPr>
              <w:widowControl/>
              <w:spacing w:line="240" w:lineRule="exact"/>
              <w:jc w:val="left"/>
              <w:rPr>
                <w:rFonts w:hint="eastAsia"/>
                <w:color w:val="000000"/>
                <w:kern w:val="0"/>
                <w:szCs w:val="21"/>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r>
              <w:rPr>
                <w:rFonts w:hint="eastAsia" w:ascii="宋体" w:hAnsi="宋体" w:cs="宋体"/>
                <w:color w:val="000000"/>
                <w:kern w:val="0"/>
                <w:szCs w:val="21"/>
              </w:rPr>
              <w:t>%</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color w:val="000000"/>
                <w:kern w:val="0"/>
                <w:szCs w:val="21"/>
              </w:rPr>
            </w:pPr>
            <w:r>
              <w:rPr>
                <w:rFonts w:hint="eastAsia" w:ascii="宋体" w:hAnsi="宋体" w:cs="宋体"/>
                <w:color w:val="000000"/>
                <w:kern w:val="0"/>
                <w:szCs w:val="21"/>
              </w:rPr>
              <w:t>　10</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color w:val="000000"/>
                <w:kern w:val="0"/>
                <w:szCs w:val="21"/>
              </w:rPr>
            </w:pPr>
            <w:r>
              <w:rPr>
                <w:rFonts w:hint="eastAsia" w:ascii="宋体" w:hAnsi="宋体" w:cs="宋体"/>
                <w:color w:val="000000"/>
                <w:kern w:val="0"/>
                <w:szCs w:val="21"/>
              </w:rPr>
              <w:t>　10</w:t>
            </w:r>
          </w:p>
        </w:tc>
        <w:tc>
          <w:tcPr>
            <w:tcW w:w="1241" w:type="dxa"/>
            <w:tcBorders>
              <w:top w:val="single" w:color="auto" w:sz="4" w:space="0"/>
              <w:left w:val="nil"/>
              <w:bottom w:val="single" w:color="auto" w:sz="4" w:space="0"/>
              <w:right w:val="single" w:color="auto" w:sz="4" w:space="0"/>
            </w:tcBorders>
            <w:noWrap w:val="0"/>
            <w:vAlign w:val="center"/>
          </w:tcPr>
          <w:p>
            <w:pPr>
              <w:spacing w:line="240" w:lineRule="exact"/>
              <w:jc w:val="left"/>
              <w:rPr>
                <w:rFonts w:eastAsia="Times New Roman"/>
                <w:color w:val="000000"/>
                <w:kern w:val="0"/>
                <w:szCs w:val="21"/>
              </w:rPr>
            </w:pPr>
          </w:p>
        </w:tc>
      </w:tr>
      <w:tr>
        <w:tblPrEx>
          <w:tblCellMar>
            <w:top w:w="0" w:type="dxa"/>
            <w:left w:w="108" w:type="dxa"/>
            <w:bottom w:w="0" w:type="dxa"/>
            <w:right w:w="108" w:type="dxa"/>
          </w:tblCellMar>
        </w:tblPrEx>
        <w:trPr>
          <w:trHeight w:val="495" w:hRule="atLeast"/>
          <w:jc w:val="center"/>
        </w:trPr>
        <w:tc>
          <w:tcPr>
            <w:tcW w:w="7087"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eastAsia="Times New Roman"/>
                <w:color w:val="000000"/>
                <w:kern w:val="0"/>
                <w:szCs w:val="21"/>
              </w:rPr>
            </w:pPr>
            <w:r>
              <w:rPr>
                <w:rFonts w:hint="eastAsia" w:ascii="宋体" w:hAnsi="宋体" w:cs="宋体"/>
                <w:color w:val="000000"/>
                <w:kern w:val="0"/>
                <w:szCs w:val="21"/>
              </w:rPr>
              <w:t>总分</w:t>
            </w:r>
          </w:p>
        </w:tc>
        <w:tc>
          <w:tcPr>
            <w:tcW w:w="68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eastAsia="Times New Roman"/>
                <w:color w:val="000000"/>
                <w:kern w:val="0"/>
                <w:szCs w:val="21"/>
              </w:rPr>
            </w:pPr>
            <w:r>
              <w:rPr>
                <w:rFonts w:eastAsia="Times New Roman"/>
                <w:color w:val="000000"/>
                <w:kern w:val="0"/>
                <w:szCs w:val="21"/>
              </w:rPr>
              <w:t>100</w:t>
            </w:r>
          </w:p>
        </w:tc>
        <w:tc>
          <w:tcPr>
            <w:tcW w:w="97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default" w:eastAsia="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100</w:t>
            </w:r>
          </w:p>
        </w:tc>
        <w:tc>
          <w:tcPr>
            <w:tcW w:w="1241"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eastAsia="Times New Roman"/>
                <w:color w:val="000000"/>
                <w:kern w:val="0"/>
                <w:szCs w:val="21"/>
              </w:rPr>
            </w:pPr>
            <w:r>
              <w:rPr>
                <w:rFonts w:hint="eastAsia" w:ascii="宋体" w:hAnsi="宋体" w:cs="宋体"/>
                <w:color w:val="000000"/>
                <w:kern w:val="0"/>
                <w:szCs w:val="21"/>
              </w:rPr>
              <w:t>　</w:t>
            </w:r>
          </w:p>
        </w:tc>
      </w:tr>
    </w:tbl>
    <w:p>
      <w:pPr>
        <w:rPr>
          <w:rFonts w:ascii="仿宋" w:hAnsi="仿宋" w:eastAsia="仿宋" w:cs="仿宋"/>
          <w:kern w:val="0"/>
          <w:szCs w:val="21"/>
        </w:rPr>
      </w:pPr>
      <w:r>
        <w:rPr>
          <w:rFonts w:hint="eastAsia" w:ascii="仿宋" w:hAnsi="仿宋" w:eastAsia="仿宋" w:cs="仿宋"/>
          <w:kern w:val="0"/>
          <w:szCs w:val="21"/>
        </w:rPr>
        <w:t>说明：三级指标的设立以</w:t>
      </w:r>
      <w:r>
        <w:rPr>
          <w:rFonts w:ascii="仿宋" w:hAnsi="仿宋" w:eastAsia="仿宋" w:cs="仿宋"/>
          <w:kern w:val="0"/>
          <w:szCs w:val="21"/>
        </w:rPr>
        <w:t>202</w:t>
      </w:r>
      <w:r>
        <w:rPr>
          <w:rFonts w:hint="eastAsia" w:ascii="仿宋" w:hAnsi="仿宋" w:eastAsia="仿宋" w:cs="仿宋"/>
          <w:kern w:val="0"/>
          <w:szCs w:val="21"/>
          <w:lang w:val="en-US" w:eastAsia="zh-CN"/>
        </w:rPr>
        <w:t>1</w:t>
      </w:r>
      <w:r>
        <w:rPr>
          <w:rFonts w:hint="eastAsia" w:ascii="仿宋" w:hAnsi="仿宋" w:eastAsia="仿宋" w:cs="仿宋"/>
          <w:kern w:val="0"/>
          <w:szCs w:val="21"/>
        </w:rPr>
        <w:t>年度预算绩效目标申报表申报指标为准。</w:t>
      </w:r>
    </w:p>
    <w:p>
      <w:pPr>
        <w:widowControl/>
        <w:jc w:val="left"/>
      </w:pPr>
      <w:r>
        <w:rPr>
          <w:rFonts w:hint="eastAsia" w:ascii="宋体" w:hAnsi="宋体" w:cs="宋体"/>
          <w:kern w:val="0"/>
          <w:szCs w:val="21"/>
        </w:rPr>
        <w:t>填表人：</w:t>
      </w:r>
      <w:r>
        <w:rPr>
          <w:rFonts w:hint="eastAsia" w:ascii="宋体" w:hAnsi="宋体"/>
          <w:kern w:val="0"/>
          <w:szCs w:val="21"/>
        </w:rPr>
        <w:t>彭</w:t>
      </w:r>
      <w:r>
        <w:rPr>
          <w:rFonts w:eastAsia="Times New Roman"/>
          <w:kern w:val="0"/>
          <w:szCs w:val="21"/>
        </w:rPr>
        <w:t xml:space="preserve">嘉林  </w:t>
      </w:r>
      <w:r>
        <w:rPr>
          <w:rFonts w:hint="eastAsia" w:ascii="宋体" w:hAnsi="宋体" w:cs="宋体"/>
          <w:kern w:val="0"/>
          <w:szCs w:val="21"/>
        </w:rPr>
        <w:t>填报日期：</w:t>
      </w:r>
      <w:r>
        <w:rPr>
          <w:rFonts w:eastAsia="Times New Roman"/>
          <w:kern w:val="0"/>
          <w:szCs w:val="21"/>
        </w:rPr>
        <w:t xml:space="preserve"> </w:t>
      </w:r>
      <w:r>
        <w:rPr>
          <w:rFonts w:hint="eastAsia"/>
          <w:kern w:val="0"/>
          <w:szCs w:val="21"/>
        </w:rPr>
        <w:t>2021.4.26</w:t>
      </w:r>
      <w:r>
        <w:rPr>
          <w:rFonts w:eastAsia="Times New Roman"/>
          <w:kern w:val="0"/>
          <w:szCs w:val="21"/>
        </w:rPr>
        <w:t xml:space="preserve">  </w:t>
      </w:r>
      <w:r>
        <w:rPr>
          <w:rFonts w:hint="eastAsia" w:ascii="宋体" w:hAnsi="宋体" w:cs="宋体"/>
          <w:kern w:val="0"/>
          <w:szCs w:val="21"/>
        </w:rPr>
        <w:t>联系电话：</w:t>
      </w:r>
      <w:r>
        <w:rPr>
          <w:rFonts w:eastAsia="Times New Roman"/>
          <w:kern w:val="0"/>
          <w:szCs w:val="21"/>
        </w:rPr>
        <w:t xml:space="preserve"> </w:t>
      </w:r>
      <w:r>
        <w:rPr>
          <w:rFonts w:hint="eastAsia"/>
          <w:kern w:val="0"/>
          <w:szCs w:val="21"/>
        </w:rPr>
        <w:t>8316938</w:t>
      </w:r>
      <w:r>
        <w:rPr>
          <w:rFonts w:eastAsia="Times New Roman"/>
          <w:kern w:val="0"/>
          <w:szCs w:val="21"/>
        </w:rPr>
        <w:t xml:space="preserve"> </w:t>
      </w:r>
      <w:r>
        <w:rPr>
          <w:rFonts w:hint="eastAsia" w:ascii="宋体" w:hAnsi="宋体" w:cs="宋体"/>
          <w:kern w:val="0"/>
          <w:szCs w:val="21"/>
        </w:rPr>
        <w:t>单位负责人签字：颜继红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2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MjMzNzk3NzZlZDA2ZTI2NzM0NjFkZTUyMWVmODQifQ=="/>
  </w:docVars>
  <w:rsids>
    <w:rsidRoot w:val="67435B06"/>
    <w:rsid w:val="6743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11"/>
    <w:qFormat/>
    <w:uiPriority w:val="0"/>
    <w:pPr>
      <w:keepNext w:val="0"/>
      <w:keepLines w:val="0"/>
      <w:overflowPunct w:val="0"/>
      <w:spacing w:beforeLines="0" w:beforeAutospacing="0" w:afterLines="0" w:afterAutospacing="0" w:line="630" w:lineRule="exact"/>
      <w:jc w:val="center"/>
      <w:outlineLvl w:val="0"/>
    </w:pPr>
    <w:rPr>
      <w:rFonts w:ascii="方正小标宋简体" w:hAnsi="方正小标宋简体" w:eastAsia="方正小标宋简体"/>
      <w:kern w:val="44"/>
      <w:sz w:val="44"/>
    </w:rPr>
  </w:style>
  <w:style w:type="paragraph" w:styleId="6">
    <w:name w:val="heading 3"/>
    <w:basedOn w:val="1"/>
    <w:next w:val="1"/>
    <w:link w:val="10"/>
    <w:qFormat/>
    <w:uiPriority w:val="99"/>
    <w:pPr>
      <w:keepNext/>
      <w:keepLines/>
      <w:spacing w:line="413" w:lineRule="auto"/>
      <w:outlineLvl w:val="2"/>
    </w:pPr>
    <w:rPr>
      <w:b/>
      <w:kern w:val="0"/>
      <w:sz w:val="32"/>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textAlignment w:val="bottom"/>
    </w:pPr>
  </w:style>
  <w:style w:type="paragraph" w:styleId="3">
    <w:name w:val="Body Text"/>
    <w:basedOn w:val="1"/>
    <w:next w:val="4"/>
    <w:qFormat/>
    <w:uiPriority w:val="99"/>
    <w:rPr>
      <w:rFonts w:ascii="宋体" w:hAnsi="Calibri"/>
      <w:kern w:val="0"/>
      <w:sz w:val="24"/>
      <w:szCs w:val="24"/>
    </w:rPr>
  </w:style>
  <w:style w:type="paragraph" w:styleId="4">
    <w:name w:val="index 7"/>
    <w:basedOn w:val="1"/>
    <w:next w:val="1"/>
    <w:qFormat/>
    <w:uiPriority w:val="0"/>
    <w:pPr>
      <w:ind w:left="2520"/>
    </w:pPr>
    <w:rPr>
      <w:rFonts w:eastAsia="宋体"/>
    </w:rPr>
  </w:style>
  <w:style w:type="paragraph" w:styleId="9">
    <w:name w:val="List Paragraph"/>
    <w:basedOn w:val="1"/>
    <w:qFormat/>
    <w:uiPriority w:val="34"/>
    <w:pPr>
      <w:ind w:firstLine="420" w:firstLineChars="200"/>
    </w:pPr>
  </w:style>
  <w:style w:type="character" w:customStyle="1" w:styleId="10">
    <w:name w:val="Heading 3 Char"/>
    <w:basedOn w:val="8"/>
    <w:link w:val="6"/>
    <w:semiHidden/>
    <w:qFormat/>
    <w:uiPriority w:val="9"/>
    <w:rPr>
      <w:b/>
      <w:kern w:val="0"/>
      <w:sz w:val="32"/>
      <w:szCs w:val="20"/>
    </w:rPr>
  </w:style>
  <w:style w:type="character" w:customStyle="1" w:styleId="11">
    <w:name w:val="标题 1 Char"/>
    <w:link w:val="5"/>
    <w:qFormat/>
    <w:uiPriority w:val="0"/>
    <w:rPr>
      <w:rFonts w:ascii="方正小标宋简体" w:hAnsi="方正小标宋简体" w:eastAsia="方正小标宋简体"/>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2023-09-25T02:46:00Z</dcterms:created>
  <dc:creator>Administrator</dc:creator>
  <cp:lastModifiedBy>Administrator</cp:lastModifiedBy>
  <dcterms:modified xsi:type="dcterms:W3CDTF">2023-09-25T02:46:19Z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33B6BF27EB5B45CABB51FF3A2EDE5956_11</vt:lpwstr>
  </property>
</Properties>
</file>